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437" w:rsidRDefault="00567437" w:rsidP="00567437">
      <w:pPr>
        <w:pStyle w:val="Default"/>
      </w:pPr>
    </w:p>
    <w:p w:rsidR="004C0DC6" w:rsidRDefault="004C0DC6" w:rsidP="004C0DC6">
      <w:pPr>
        <w:pStyle w:val="Heading1"/>
        <w:shd w:val="clear" w:color="auto" w:fill="FFFFFF" w:themeFill="background1"/>
        <w:rPr>
          <w:rFonts w:cs="Arial"/>
          <w:sz w:val="48"/>
        </w:rPr>
      </w:pPr>
      <w:r>
        <w:rPr>
          <w:rFonts w:cs="Arial"/>
          <w:noProof/>
          <w:sz w:val="48"/>
          <w:lang w:eastAsia="en-GB"/>
        </w:rPr>
        <w:drawing>
          <wp:inline distT="0" distB="0" distL="0" distR="0">
            <wp:extent cx="2918460" cy="1463040"/>
            <wp:effectExtent l="0" t="0" r="0" b="3810"/>
            <wp:docPr id="1" name="Picture 1" descr="Ruchazi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uchazie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18460" cy="1463040"/>
                    </a:xfrm>
                    <a:prstGeom prst="rect">
                      <a:avLst/>
                    </a:prstGeom>
                    <a:noFill/>
                    <a:ln>
                      <a:noFill/>
                    </a:ln>
                  </pic:spPr>
                </pic:pic>
              </a:graphicData>
            </a:graphic>
          </wp:inline>
        </w:drawing>
      </w:r>
    </w:p>
    <w:p w:rsidR="004C0DC6" w:rsidRPr="00A15588" w:rsidRDefault="004C0DC6" w:rsidP="004C0DC6"/>
    <w:p w:rsidR="004C0DC6" w:rsidRPr="00BC3900" w:rsidRDefault="004C0DC6" w:rsidP="004C0DC6">
      <w:pPr>
        <w:shd w:val="clear" w:color="auto" w:fill="FFFFFF" w:themeFill="background1"/>
        <w:jc w:val="center"/>
        <w:rPr>
          <w:rFonts w:cs="Arial"/>
          <w:b/>
          <w:bCs/>
          <w:color w:val="943634"/>
          <w:sz w:val="40"/>
        </w:rPr>
      </w:pPr>
    </w:p>
    <w:p w:rsidR="004C0DC6" w:rsidRPr="00BC3900" w:rsidRDefault="004C0DC6" w:rsidP="004C0DC6">
      <w:pPr>
        <w:shd w:val="clear" w:color="auto" w:fill="FFFFFF" w:themeFill="background1"/>
        <w:rPr>
          <w:rFonts w:cs="Arial"/>
          <w:color w:val="943634"/>
        </w:rPr>
      </w:pPr>
    </w:p>
    <w:p w:rsidR="004C0DC6" w:rsidRDefault="004C0DC6" w:rsidP="004C0DC6">
      <w:pPr>
        <w:shd w:val="clear" w:color="auto" w:fill="FFFFFF" w:themeFill="background1"/>
        <w:rPr>
          <w:rFonts w:cs="Arial"/>
          <w:color w:val="943634"/>
          <w:sz w:val="52"/>
        </w:rPr>
      </w:pPr>
    </w:p>
    <w:p w:rsidR="004C0DC6" w:rsidRPr="00BC3900" w:rsidRDefault="004C0DC6" w:rsidP="004C0DC6">
      <w:pPr>
        <w:shd w:val="clear" w:color="auto" w:fill="FFFFFF" w:themeFill="background1"/>
        <w:rPr>
          <w:rFonts w:cs="Arial"/>
          <w:color w:val="943634"/>
          <w:sz w:val="52"/>
        </w:rPr>
      </w:pPr>
    </w:p>
    <w:p w:rsidR="004C0DC6" w:rsidRDefault="004C0DC6" w:rsidP="004C0DC6">
      <w:pPr>
        <w:pBdr>
          <w:top w:val="single" w:sz="4" w:space="1" w:color="auto"/>
          <w:left w:val="single" w:sz="4" w:space="4" w:color="auto"/>
          <w:bottom w:val="single" w:sz="4" w:space="1" w:color="auto"/>
          <w:right w:val="single" w:sz="4" w:space="4" w:color="auto"/>
        </w:pBdr>
        <w:shd w:val="clear" w:color="auto" w:fill="FFFFFF" w:themeFill="background1"/>
        <w:jc w:val="center"/>
        <w:rPr>
          <w:rFonts w:ascii="Castellar" w:hAnsi="Castellar" w:cs="Arial"/>
          <w:sz w:val="52"/>
        </w:rPr>
      </w:pPr>
    </w:p>
    <w:p w:rsidR="004C0DC6" w:rsidRPr="003A5F1B" w:rsidRDefault="00217154" w:rsidP="004C0DC6">
      <w:pPr>
        <w:pBdr>
          <w:top w:val="single" w:sz="4" w:space="1" w:color="auto"/>
          <w:left w:val="single" w:sz="4" w:space="4" w:color="auto"/>
          <w:bottom w:val="single" w:sz="4" w:space="1" w:color="auto"/>
          <w:right w:val="single" w:sz="4" w:space="4" w:color="auto"/>
        </w:pBdr>
        <w:shd w:val="clear" w:color="auto" w:fill="FFFFFF" w:themeFill="background1"/>
        <w:jc w:val="center"/>
        <w:rPr>
          <w:rFonts w:ascii="Arial" w:hAnsi="Arial" w:cs="Arial"/>
          <w:b/>
          <w:sz w:val="52"/>
        </w:rPr>
      </w:pPr>
      <w:r w:rsidRPr="003A5F1B">
        <w:rPr>
          <w:rFonts w:ascii="Arial" w:hAnsi="Arial" w:cs="Arial"/>
          <w:b/>
          <w:sz w:val="52"/>
        </w:rPr>
        <w:t>Right to Repair Policy</w:t>
      </w:r>
    </w:p>
    <w:p w:rsidR="004C0DC6" w:rsidRPr="003A5F1B" w:rsidRDefault="004C0DC6" w:rsidP="004C0DC6">
      <w:pPr>
        <w:pBdr>
          <w:top w:val="single" w:sz="4" w:space="1" w:color="auto"/>
          <w:left w:val="single" w:sz="4" w:space="4" w:color="auto"/>
          <w:bottom w:val="single" w:sz="4" w:space="1" w:color="auto"/>
          <w:right w:val="single" w:sz="4" w:space="4" w:color="auto"/>
        </w:pBdr>
        <w:shd w:val="clear" w:color="auto" w:fill="FFFFFF" w:themeFill="background1"/>
        <w:jc w:val="center"/>
        <w:rPr>
          <w:rFonts w:ascii="Arial" w:hAnsi="Arial" w:cs="Arial"/>
          <w:b/>
          <w:sz w:val="52"/>
        </w:rPr>
      </w:pPr>
    </w:p>
    <w:p w:rsidR="004C0DC6" w:rsidRPr="00BC3900" w:rsidRDefault="004C0DC6" w:rsidP="004C0DC6">
      <w:pPr>
        <w:shd w:val="clear" w:color="auto" w:fill="FFFFFF" w:themeFill="background1"/>
        <w:jc w:val="center"/>
        <w:rPr>
          <w:rFonts w:ascii="Castellar" w:hAnsi="Castellar" w:cs="Arial"/>
          <w:color w:val="943634"/>
          <w:sz w:val="52"/>
        </w:rPr>
      </w:pPr>
      <w:r w:rsidRPr="00BC3900">
        <w:rPr>
          <w:rFonts w:ascii="Castellar" w:hAnsi="Castellar" w:cs="Arial"/>
          <w:color w:val="943634"/>
          <w:sz w:val="52"/>
        </w:rPr>
        <w:t xml:space="preserve"> </w:t>
      </w:r>
    </w:p>
    <w:p w:rsidR="004C0DC6" w:rsidRPr="00BC3900" w:rsidRDefault="004C0DC6" w:rsidP="004C0DC6">
      <w:pPr>
        <w:shd w:val="clear" w:color="auto" w:fill="FFFFFF" w:themeFill="background1"/>
        <w:jc w:val="center"/>
        <w:rPr>
          <w:rFonts w:ascii="Castellar" w:hAnsi="Castellar" w:cs="Arial"/>
          <w:color w:val="943634"/>
          <w:sz w:val="52"/>
        </w:rPr>
      </w:pPr>
      <w:r w:rsidRPr="00BC3900">
        <w:rPr>
          <w:rFonts w:ascii="Castellar" w:hAnsi="Castellar" w:cs="Arial"/>
          <w:color w:val="943634"/>
          <w:sz w:val="52"/>
        </w:rPr>
        <w:t xml:space="preserve"> </w:t>
      </w:r>
    </w:p>
    <w:p w:rsidR="004C0DC6" w:rsidRPr="00BC3900" w:rsidRDefault="004C0DC6" w:rsidP="004C0DC6">
      <w:pPr>
        <w:shd w:val="clear" w:color="auto" w:fill="FFFFFF" w:themeFill="background1"/>
        <w:jc w:val="center"/>
        <w:rPr>
          <w:rFonts w:cs="Arial"/>
          <w:color w:val="943634"/>
          <w:sz w:val="32"/>
        </w:rPr>
      </w:pPr>
    </w:p>
    <w:p w:rsidR="004C0DC6" w:rsidRPr="00BC3900" w:rsidRDefault="004C0DC6" w:rsidP="004C0DC6">
      <w:pPr>
        <w:shd w:val="clear" w:color="auto" w:fill="FFFFFF" w:themeFill="background1"/>
        <w:rPr>
          <w:rFonts w:cs="Arial"/>
          <w:color w:val="943634"/>
          <w:sz w:val="32"/>
        </w:rPr>
      </w:pPr>
    </w:p>
    <w:p w:rsidR="004C0DC6" w:rsidRPr="00BC3900" w:rsidRDefault="004C0DC6" w:rsidP="004C0DC6">
      <w:pPr>
        <w:pStyle w:val="Heading3"/>
        <w:shd w:val="clear" w:color="auto" w:fill="FFFFFF" w:themeFill="background1"/>
        <w:rPr>
          <w:color w:val="943634"/>
          <w:sz w:val="22"/>
        </w:rPr>
      </w:pPr>
    </w:p>
    <w:p w:rsidR="004C0DC6" w:rsidRPr="00BC3900" w:rsidRDefault="004C0DC6" w:rsidP="004C0DC6">
      <w:pPr>
        <w:shd w:val="clear" w:color="auto" w:fill="FFFFFF" w:themeFill="background1"/>
        <w:rPr>
          <w:rFonts w:cs="Arial"/>
          <w:color w:val="943634"/>
          <w:sz w:val="32"/>
        </w:rPr>
      </w:pPr>
    </w:p>
    <w:p w:rsidR="004C0DC6" w:rsidRPr="00BC3900" w:rsidRDefault="004C0DC6" w:rsidP="004C0DC6">
      <w:pPr>
        <w:shd w:val="clear" w:color="auto" w:fill="FFFFFF" w:themeFill="background1"/>
        <w:rPr>
          <w:rFonts w:cs="Arial"/>
          <w:color w:val="943634"/>
          <w:sz w:val="32"/>
        </w:rPr>
      </w:pPr>
    </w:p>
    <w:p w:rsidR="004C0DC6" w:rsidRPr="00BC3900" w:rsidRDefault="004C0DC6" w:rsidP="004C0DC6">
      <w:pPr>
        <w:shd w:val="clear" w:color="auto" w:fill="FFFFFF" w:themeFill="background1"/>
        <w:rPr>
          <w:rFonts w:cs="Arial"/>
          <w:color w:val="943634"/>
          <w:sz w:val="32"/>
        </w:rPr>
      </w:pPr>
    </w:p>
    <w:p w:rsidR="004C0DC6" w:rsidRDefault="004C0DC6" w:rsidP="004C0DC6">
      <w:pPr>
        <w:shd w:val="clear" w:color="auto" w:fill="FFFFFF" w:themeFill="background1"/>
        <w:rPr>
          <w:rFonts w:cs="Arial"/>
          <w:color w:val="943634"/>
          <w:sz w:val="32"/>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5"/>
        <w:gridCol w:w="3201"/>
      </w:tblGrid>
      <w:tr w:rsidR="003A5F1B" w:rsidRPr="007014D2" w:rsidTr="001F747E">
        <w:tc>
          <w:tcPr>
            <w:tcW w:w="5455" w:type="dxa"/>
            <w:shd w:val="clear" w:color="auto" w:fill="auto"/>
          </w:tcPr>
          <w:p w:rsidR="003A5F1B" w:rsidRPr="006031EA" w:rsidRDefault="003A5F1B" w:rsidP="006F7BBA">
            <w:pPr>
              <w:widowControl w:val="0"/>
              <w:autoSpaceDE w:val="0"/>
              <w:autoSpaceDN w:val="0"/>
              <w:adjustRightInd w:val="0"/>
              <w:rPr>
                <w:rFonts w:ascii="Arial" w:eastAsia="Times New Roman" w:hAnsi="Arial" w:cs="Arial"/>
                <w:b/>
                <w:bCs/>
                <w:sz w:val="24"/>
                <w:szCs w:val="24"/>
              </w:rPr>
            </w:pPr>
            <w:r w:rsidRPr="006031EA">
              <w:rPr>
                <w:rFonts w:ascii="Arial" w:eastAsia="Times New Roman" w:hAnsi="Arial" w:cs="Arial"/>
                <w:b/>
                <w:bCs/>
                <w:sz w:val="24"/>
                <w:szCs w:val="24"/>
              </w:rPr>
              <w:t>Date of Policy</w:t>
            </w:r>
          </w:p>
        </w:tc>
        <w:tc>
          <w:tcPr>
            <w:tcW w:w="3201" w:type="dxa"/>
            <w:shd w:val="clear" w:color="auto" w:fill="auto"/>
          </w:tcPr>
          <w:p w:rsidR="003A5F1B" w:rsidRPr="006031EA" w:rsidRDefault="003A5F1B" w:rsidP="006F7BBA">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November 2012</w:t>
            </w:r>
          </w:p>
        </w:tc>
      </w:tr>
      <w:tr w:rsidR="003A5F1B" w:rsidRPr="007014D2" w:rsidTr="001F747E">
        <w:tc>
          <w:tcPr>
            <w:tcW w:w="5455" w:type="dxa"/>
            <w:shd w:val="clear" w:color="auto" w:fill="auto"/>
          </w:tcPr>
          <w:p w:rsidR="003A5F1B" w:rsidRPr="006031EA" w:rsidRDefault="003A5F1B" w:rsidP="006F7BBA">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Reviewed</w:t>
            </w:r>
          </w:p>
        </w:tc>
        <w:tc>
          <w:tcPr>
            <w:tcW w:w="3201" w:type="dxa"/>
            <w:shd w:val="clear" w:color="auto" w:fill="auto"/>
          </w:tcPr>
          <w:p w:rsidR="003A5F1B" w:rsidRPr="006031EA" w:rsidRDefault="003A5F1B" w:rsidP="006F7BBA">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April 2019</w:t>
            </w:r>
          </w:p>
        </w:tc>
      </w:tr>
      <w:tr w:rsidR="003A5F1B" w:rsidRPr="007014D2" w:rsidTr="001F747E">
        <w:tc>
          <w:tcPr>
            <w:tcW w:w="5455" w:type="dxa"/>
            <w:shd w:val="clear" w:color="auto" w:fill="auto"/>
          </w:tcPr>
          <w:p w:rsidR="003A5F1B" w:rsidRPr="006031EA" w:rsidRDefault="003A5F1B" w:rsidP="006F7BBA">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Revised policy approved</w:t>
            </w:r>
          </w:p>
        </w:tc>
        <w:tc>
          <w:tcPr>
            <w:tcW w:w="3201" w:type="dxa"/>
            <w:shd w:val="clear" w:color="auto" w:fill="auto"/>
          </w:tcPr>
          <w:p w:rsidR="003A5F1B" w:rsidRPr="006031EA" w:rsidRDefault="003A5F1B" w:rsidP="006F7BBA">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May 2019</w:t>
            </w:r>
          </w:p>
        </w:tc>
      </w:tr>
      <w:tr w:rsidR="003A5F1B" w:rsidRPr="007014D2" w:rsidTr="001F747E">
        <w:tc>
          <w:tcPr>
            <w:tcW w:w="5455" w:type="dxa"/>
            <w:shd w:val="clear" w:color="auto" w:fill="auto"/>
          </w:tcPr>
          <w:p w:rsidR="003A5F1B" w:rsidRDefault="003A5F1B" w:rsidP="006F7BBA">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Date for review</w:t>
            </w:r>
          </w:p>
        </w:tc>
        <w:tc>
          <w:tcPr>
            <w:tcW w:w="3201" w:type="dxa"/>
            <w:shd w:val="clear" w:color="auto" w:fill="auto"/>
          </w:tcPr>
          <w:p w:rsidR="003A5F1B" w:rsidRDefault="003A5F1B" w:rsidP="006F7BBA">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May 2022</w:t>
            </w:r>
          </w:p>
        </w:tc>
      </w:tr>
      <w:tr w:rsidR="004B6A1F" w:rsidRPr="007014D2" w:rsidTr="001F747E">
        <w:tc>
          <w:tcPr>
            <w:tcW w:w="5455" w:type="dxa"/>
            <w:shd w:val="clear" w:color="auto" w:fill="auto"/>
          </w:tcPr>
          <w:p w:rsidR="004B6A1F" w:rsidRDefault="004B6A1F" w:rsidP="006F7BBA">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 xml:space="preserve">Reviewed </w:t>
            </w:r>
          </w:p>
        </w:tc>
        <w:tc>
          <w:tcPr>
            <w:tcW w:w="3201" w:type="dxa"/>
            <w:shd w:val="clear" w:color="auto" w:fill="auto"/>
          </w:tcPr>
          <w:p w:rsidR="004B6A1F" w:rsidRDefault="004B6A1F" w:rsidP="006F7BBA">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February 2022</w:t>
            </w:r>
          </w:p>
        </w:tc>
      </w:tr>
      <w:tr w:rsidR="004B6A1F" w:rsidRPr="007014D2" w:rsidTr="001F747E">
        <w:tc>
          <w:tcPr>
            <w:tcW w:w="5455" w:type="dxa"/>
            <w:shd w:val="clear" w:color="auto" w:fill="auto"/>
          </w:tcPr>
          <w:p w:rsidR="004B6A1F" w:rsidRDefault="004B6A1F" w:rsidP="006F7BBA">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 xml:space="preserve">Due for review </w:t>
            </w:r>
          </w:p>
        </w:tc>
        <w:tc>
          <w:tcPr>
            <w:tcW w:w="3201" w:type="dxa"/>
            <w:shd w:val="clear" w:color="auto" w:fill="auto"/>
          </w:tcPr>
          <w:p w:rsidR="004B6A1F" w:rsidRDefault="004B6A1F" w:rsidP="006F7BBA">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February 2025</w:t>
            </w:r>
          </w:p>
        </w:tc>
      </w:tr>
      <w:tr w:rsidR="001F747E" w:rsidRPr="007014D2" w:rsidTr="001F747E">
        <w:tc>
          <w:tcPr>
            <w:tcW w:w="5455" w:type="dxa"/>
            <w:shd w:val="clear" w:color="auto" w:fill="auto"/>
          </w:tcPr>
          <w:p w:rsidR="001F747E" w:rsidRDefault="001F747E" w:rsidP="006F7BBA">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 xml:space="preserve">Date of review </w:t>
            </w:r>
          </w:p>
        </w:tc>
        <w:tc>
          <w:tcPr>
            <w:tcW w:w="3201" w:type="dxa"/>
            <w:shd w:val="clear" w:color="auto" w:fill="auto"/>
          </w:tcPr>
          <w:p w:rsidR="001F747E" w:rsidRDefault="001F747E" w:rsidP="006F7BBA">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February 2025</w:t>
            </w:r>
          </w:p>
        </w:tc>
      </w:tr>
      <w:tr w:rsidR="001F747E" w:rsidRPr="007014D2" w:rsidTr="001F747E">
        <w:tc>
          <w:tcPr>
            <w:tcW w:w="5455" w:type="dxa"/>
            <w:shd w:val="clear" w:color="auto" w:fill="auto"/>
          </w:tcPr>
          <w:p w:rsidR="001F747E" w:rsidRDefault="001F747E" w:rsidP="006F7BBA">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Due for review</w:t>
            </w:r>
          </w:p>
        </w:tc>
        <w:tc>
          <w:tcPr>
            <w:tcW w:w="3201" w:type="dxa"/>
            <w:shd w:val="clear" w:color="auto" w:fill="auto"/>
          </w:tcPr>
          <w:p w:rsidR="001F747E" w:rsidRDefault="001F747E" w:rsidP="006F7BBA">
            <w:pPr>
              <w:widowControl w:val="0"/>
              <w:autoSpaceDE w:val="0"/>
              <w:autoSpaceDN w:val="0"/>
              <w:adjustRightInd w:val="0"/>
              <w:rPr>
                <w:rFonts w:ascii="Arial" w:eastAsia="Times New Roman" w:hAnsi="Arial" w:cs="Arial"/>
                <w:b/>
                <w:bCs/>
                <w:sz w:val="24"/>
                <w:szCs w:val="24"/>
              </w:rPr>
            </w:pPr>
            <w:r>
              <w:rPr>
                <w:rFonts w:ascii="Arial" w:eastAsia="Times New Roman" w:hAnsi="Arial" w:cs="Arial"/>
                <w:b/>
                <w:bCs/>
                <w:sz w:val="24"/>
                <w:szCs w:val="24"/>
              </w:rPr>
              <w:t>February 2028</w:t>
            </w:r>
            <w:bookmarkStart w:id="0" w:name="_GoBack"/>
            <w:bookmarkEnd w:id="0"/>
          </w:p>
        </w:tc>
      </w:tr>
    </w:tbl>
    <w:p w:rsidR="004C0DC6" w:rsidRPr="00A15588" w:rsidRDefault="004C0DC6" w:rsidP="004C0DC6">
      <w:pPr>
        <w:shd w:val="clear" w:color="auto" w:fill="FFFFFF" w:themeFill="background1"/>
        <w:rPr>
          <w:rFonts w:cs="Arial"/>
          <w:sz w:val="32"/>
        </w:rPr>
      </w:pPr>
    </w:p>
    <w:p w:rsidR="004C0DC6" w:rsidRDefault="004C0DC6" w:rsidP="004C0DC6">
      <w:pPr>
        <w:jc w:val="right"/>
        <w:rPr>
          <w:sz w:val="24"/>
        </w:rPr>
      </w:pPr>
    </w:p>
    <w:p w:rsidR="004C0DC6" w:rsidRDefault="004C0DC6" w:rsidP="004C0DC6">
      <w:pPr>
        <w:jc w:val="right"/>
        <w:rPr>
          <w:sz w:val="24"/>
        </w:rPr>
      </w:pPr>
    </w:p>
    <w:p w:rsidR="004C0DC6" w:rsidRDefault="004C0DC6" w:rsidP="004C0DC6">
      <w:pPr>
        <w:jc w:val="right"/>
        <w:rPr>
          <w:sz w:val="24"/>
        </w:rPr>
      </w:pPr>
    </w:p>
    <w:p w:rsidR="00567437" w:rsidRPr="003A5F1B" w:rsidRDefault="003A5F1B" w:rsidP="00567437">
      <w:pPr>
        <w:rPr>
          <w:rFonts w:ascii="Arial" w:eastAsia="Times New Roman" w:hAnsi="Arial" w:cs="Arial"/>
          <w:b/>
          <w:sz w:val="24"/>
          <w:szCs w:val="24"/>
        </w:rPr>
      </w:pPr>
      <w:r>
        <w:rPr>
          <w:rFonts w:ascii="Arial" w:eastAsia="Times New Roman" w:hAnsi="Arial" w:cs="Arial"/>
          <w:b/>
          <w:sz w:val="24"/>
          <w:szCs w:val="24"/>
        </w:rPr>
        <w:t>T</w:t>
      </w:r>
      <w:r w:rsidR="00567437" w:rsidRPr="003A5F1B">
        <w:rPr>
          <w:rFonts w:ascii="Arial" w:eastAsia="Times New Roman" w:hAnsi="Arial" w:cs="Arial"/>
          <w:b/>
          <w:sz w:val="24"/>
          <w:szCs w:val="24"/>
        </w:rPr>
        <w:t>HE TENANT’S RIGHT TO REPAIR</w:t>
      </w:r>
    </w:p>
    <w:p w:rsidR="00567437" w:rsidRPr="003A5F1B" w:rsidRDefault="00567437" w:rsidP="00567437">
      <w:pPr>
        <w:keepNext/>
        <w:jc w:val="both"/>
        <w:outlineLvl w:val="2"/>
        <w:rPr>
          <w:rFonts w:ascii="Arial" w:eastAsia="Times New Roman" w:hAnsi="Arial" w:cs="Arial"/>
          <w:sz w:val="24"/>
          <w:szCs w:val="24"/>
        </w:rPr>
      </w:pPr>
    </w:p>
    <w:p w:rsidR="00567437" w:rsidRPr="003A5F1B" w:rsidRDefault="00567437" w:rsidP="00567437">
      <w:pPr>
        <w:keepNext/>
        <w:jc w:val="both"/>
        <w:outlineLvl w:val="2"/>
        <w:rPr>
          <w:rFonts w:ascii="Arial" w:eastAsia="Times New Roman" w:hAnsi="Arial" w:cs="Arial"/>
          <w:b/>
          <w:bCs/>
          <w:sz w:val="24"/>
          <w:szCs w:val="24"/>
        </w:rPr>
      </w:pPr>
      <w:r w:rsidRPr="003A5F1B">
        <w:rPr>
          <w:rFonts w:ascii="Arial" w:eastAsia="Times New Roman" w:hAnsi="Arial" w:cs="Arial"/>
          <w:b/>
          <w:bCs/>
          <w:sz w:val="24"/>
          <w:szCs w:val="24"/>
        </w:rPr>
        <w:t>INTRODUCTION</w:t>
      </w:r>
    </w:p>
    <w:p w:rsidR="00567437" w:rsidRPr="003A5F1B" w:rsidRDefault="00567437" w:rsidP="00567437">
      <w:pPr>
        <w:jc w:val="both"/>
        <w:rPr>
          <w:rFonts w:ascii="Arial" w:eastAsia="Times New Roman" w:hAnsi="Arial" w:cs="Arial"/>
          <w:sz w:val="24"/>
          <w:szCs w:val="24"/>
        </w:rPr>
      </w:pPr>
    </w:p>
    <w:p w:rsidR="00567437" w:rsidRPr="003A5F1B" w:rsidRDefault="00567437" w:rsidP="00567437">
      <w:pPr>
        <w:jc w:val="both"/>
        <w:rPr>
          <w:rFonts w:ascii="Arial" w:eastAsia="Times New Roman" w:hAnsi="Arial" w:cs="Arial"/>
          <w:sz w:val="24"/>
          <w:szCs w:val="24"/>
        </w:rPr>
      </w:pPr>
      <w:r w:rsidRPr="003A5F1B">
        <w:rPr>
          <w:rFonts w:ascii="Arial" w:eastAsia="Times New Roman" w:hAnsi="Arial" w:cs="Arial"/>
          <w:sz w:val="24"/>
          <w:szCs w:val="24"/>
        </w:rPr>
        <w:t xml:space="preserve">The Housing (Scotland) Act 2001 introduced the Tenant’s Right to Repair on </w:t>
      </w:r>
    </w:p>
    <w:p w:rsidR="00567437" w:rsidRPr="003A5F1B" w:rsidRDefault="00567437" w:rsidP="00567437">
      <w:pPr>
        <w:jc w:val="both"/>
        <w:rPr>
          <w:rFonts w:ascii="Arial" w:eastAsia="Times New Roman" w:hAnsi="Arial" w:cs="Arial"/>
          <w:sz w:val="24"/>
          <w:szCs w:val="24"/>
        </w:rPr>
      </w:pPr>
      <w:r w:rsidRPr="003A5F1B">
        <w:rPr>
          <w:rFonts w:ascii="Arial" w:eastAsia="Times New Roman" w:hAnsi="Arial" w:cs="Arial"/>
          <w:sz w:val="24"/>
          <w:szCs w:val="24"/>
        </w:rPr>
        <w:t>30 September 2002. This facility allows tenants to call out one of the Association’s Approved Contractors if a qualifying repair is not carried out on time.  The legal reference is the Scottish Secure Tenants (Right to Repair) Regulations 2002 (Scottish Statutory Instrument 2002/316).</w:t>
      </w:r>
    </w:p>
    <w:p w:rsidR="00567437" w:rsidRPr="003A5F1B" w:rsidRDefault="00567437" w:rsidP="00567437">
      <w:pPr>
        <w:ind w:left="720"/>
        <w:jc w:val="both"/>
        <w:rPr>
          <w:rFonts w:ascii="Arial" w:eastAsia="Times New Roman" w:hAnsi="Arial" w:cs="Arial"/>
          <w:sz w:val="24"/>
          <w:szCs w:val="24"/>
        </w:rPr>
      </w:pPr>
    </w:p>
    <w:p w:rsidR="00567437" w:rsidRPr="003A5F1B" w:rsidRDefault="00567437" w:rsidP="00567437">
      <w:pPr>
        <w:jc w:val="both"/>
        <w:rPr>
          <w:rFonts w:ascii="Arial" w:eastAsia="Times New Roman" w:hAnsi="Arial" w:cs="Arial"/>
          <w:sz w:val="24"/>
          <w:szCs w:val="24"/>
        </w:rPr>
      </w:pPr>
      <w:r w:rsidRPr="003A5F1B">
        <w:rPr>
          <w:rFonts w:ascii="Arial" w:eastAsia="Times New Roman" w:hAnsi="Arial" w:cs="Arial"/>
          <w:sz w:val="24"/>
          <w:szCs w:val="24"/>
        </w:rPr>
        <w:t>Appendix 1 outlines the list of repairs, which are qualifying repairs, and maximum timescales for completion.</w:t>
      </w:r>
      <w:r w:rsidR="004B6A1F" w:rsidRPr="004B6A1F">
        <w:rPr>
          <w:rFonts w:ascii="Arial" w:eastAsia="Times New Roman" w:hAnsi="Arial" w:cs="Arial"/>
          <w:sz w:val="24"/>
          <w:szCs w:val="24"/>
        </w:rPr>
        <w:t xml:space="preserve"> This is called the Right to Repair Scheme. The scheme covers certain repairs up to the value of £350. These repairs are known as “qualifying” repairs.</w:t>
      </w:r>
    </w:p>
    <w:p w:rsidR="00567437" w:rsidRPr="003A5F1B" w:rsidRDefault="00567437" w:rsidP="00567437">
      <w:pPr>
        <w:jc w:val="both"/>
        <w:rPr>
          <w:rFonts w:ascii="Arial" w:eastAsia="Times New Roman" w:hAnsi="Arial" w:cs="Arial"/>
          <w:sz w:val="24"/>
          <w:szCs w:val="24"/>
        </w:rPr>
      </w:pPr>
      <w:r w:rsidRPr="003A5F1B">
        <w:rPr>
          <w:rFonts w:ascii="Arial" w:eastAsia="Times New Roman" w:hAnsi="Arial" w:cs="Arial"/>
          <w:sz w:val="24"/>
          <w:szCs w:val="24"/>
        </w:rPr>
        <w:t xml:space="preserve"> </w:t>
      </w:r>
    </w:p>
    <w:p w:rsidR="002A784D" w:rsidRPr="003A5F1B" w:rsidRDefault="00567437" w:rsidP="00567437">
      <w:pPr>
        <w:pStyle w:val="Default"/>
        <w:rPr>
          <w:rFonts w:ascii="Arial" w:hAnsi="Arial" w:cs="Arial"/>
          <w:b/>
        </w:rPr>
      </w:pPr>
      <w:r w:rsidRPr="003A5F1B">
        <w:rPr>
          <w:rFonts w:ascii="Arial" w:hAnsi="Arial" w:cs="Arial"/>
          <w:b/>
        </w:rPr>
        <w:t>OPERATION OF THE SCHEME</w:t>
      </w:r>
    </w:p>
    <w:p w:rsidR="002A784D" w:rsidRPr="003A5F1B" w:rsidRDefault="002A784D" w:rsidP="00567437">
      <w:pPr>
        <w:pStyle w:val="Default"/>
        <w:rPr>
          <w:rFonts w:ascii="Arial" w:hAnsi="Arial" w:cs="Arial"/>
          <w:b/>
        </w:rPr>
      </w:pPr>
    </w:p>
    <w:p w:rsidR="002A784D" w:rsidRPr="003A5F1B" w:rsidRDefault="00581E9F" w:rsidP="002A784D">
      <w:pPr>
        <w:jc w:val="both"/>
        <w:rPr>
          <w:rFonts w:ascii="Arial" w:eastAsia="Times New Roman" w:hAnsi="Arial" w:cs="Arial"/>
          <w:sz w:val="24"/>
          <w:szCs w:val="24"/>
        </w:rPr>
      </w:pPr>
      <w:r w:rsidRPr="003A5F1B">
        <w:rPr>
          <w:rFonts w:ascii="Arial" w:eastAsia="Times New Roman" w:hAnsi="Arial" w:cs="Arial"/>
          <w:sz w:val="24"/>
          <w:szCs w:val="24"/>
        </w:rPr>
        <w:t xml:space="preserve">The Right to </w:t>
      </w:r>
      <w:r w:rsidR="002A784D" w:rsidRPr="003A5F1B">
        <w:rPr>
          <w:rFonts w:ascii="Arial" w:eastAsia="Times New Roman" w:hAnsi="Arial" w:cs="Arial"/>
          <w:sz w:val="24"/>
          <w:szCs w:val="24"/>
        </w:rPr>
        <w:t>Repair period starts on the first working day after,</w:t>
      </w:r>
    </w:p>
    <w:p w:rsidR="002A784D" w:rsidRPr="003A5F1B" w:rsidRDefault="002A784D" w:rsidP="002A784D">
      <w:pPr>
        <w:jc w:val="both"/>
        <w:rPr>
          <w:rFonts w:ascii="Arial" w:eastAsia="Times New Roman" w:hAnsi="Arial" w:cs="Arial"/>
          <w:b/>
          <w:sz w:val="24"/>
          <w:szCs w:val="24"/>
        </w:rPr>
      </w:pPr>
      <w:r w:rsidRPr="003A5F1B">
        <w:rPr>
          <w:rFonts w:ascii="Arial" w:eastAsia="Times New Roman" w:hAnsi="Arial" w:cs="Arial"/>
          <w:b/>
          <w:sz w:val="24"/>
          <w:szCs w:val="24"/>
        </w:rPr>
        <w:t>Either,</w:t>
      </w:r>
    </w:p>
    <w:p w:rsidR="002A784D" w:rsidRPr="003A5F1B" w:rsidRDefault="002A784D" w:rsidP="002A784D">
      <w:pPr>
        <w:jc w:val="both"/>
        <w:rPr>
          <w:rFonts w:ascii="Arial" w:eastAsia="Times New Roman" w:hAnsi="Arial" w:cs="Arial"/>
          <w:sz w:val="24"/>
          <w:szCs w:val="24"/>
        </w:rPr>
      </w:pPr>
      <w:r w:rsidRPr="003A5F1B">
        <w:rPr>
          <w:rFonts w:ascii="Arial" w:eastAsia="Times New Roman" w:hAnsi="Arial" w:cs="Arial"/>
          <w:sz w:val="24"/>
          <w:szCs w:val="24"/>
        </w:rPr>
        <w:t>The date the Association receives the qualifying repair request from the tenant</w:t>
      </w:r>
    </w:p>
    <w:p w:rsidR="002A784D" w:rsidRPr="003A5F1B" w:rsidRDefault="002A784D" w:rsidP="002A784D">
      <w:pPr>
        <w:jc w:val="both"/>
        <w:rPr>
          <w:rFonts w:ascii="Arial" w:eastAsia="Times New Roman" w:hAnsi="Arial" w:cs="Arial"/>
          <w:b/>
          <w:sz w:val="24"/>
          <w:szCs w:val="24"/>
        </w:rPr>
      </w:pPr>
      <w:r w:rsidRPr="003A5F1B">
        <w:rPr>
          <w:rFonts w:ascii="Arial" w:eastAsia="Times New Roman" w:hAnsi="Arial" w:cs="Arial"/>
          <w:b/>
          <w:sz w:val="24"/>
          <w:szCs w:val="24"/>
        </w:rPr>
        <w:t>Or</w:t>
      </w:r>
    </w:p>
    <w:p w:rsidR="002A784D" w:rsidRPr="003A5F1B" w:rsidRDefault="002A784D" w:rsidP="002A784D">
      <w:pPr>
        <w:jc w:val="both"/>
        <w:rPr>
          <w:rFonts w:ascii="Arial" w:eastAsia="Times New Roman" w:hAnsi="Arial" w:cs="Arial"/>
          <w:sz w:val="24"/>
          <w:szCs w:val="24"/>
        </w:rPr>
      </w:pPr>
      <w:r w:rsidRPr="003A5F1B">
        <w:rPr>
          <w:rFonts w:ascii="Arial" w:eastAsia="Times New Roman" w:hAnsi="Arial" w:cs="Arial"/>
          <w:sz w:val="24"/>
          <w:szCs w:val="24"/>
        </w:rPr>
        <w:t>Wh</w:t>
      </w:r>
      <w:r w:rsidR="00581E9F" w:rsidRPr="003A5F1B">
        <w:rPr>
          <w:rFonts w:ascii="Arial" w:eastAsia="Times New Roman" w:hAnsi="Arial" w:cs="Arial"/>
          <w:sz w:val="24"/>
          <w:szCs w:val="24"/>
        </w:rPr>
        <w:t xml:space="preserve">ere the Association requires to </w:t>
      </w:r>
      <w:r w:rsidRPr="003A5F1B">
        <w:rPr>
          <w:rFonts w:ascii="Arial" w:eastAsia="Times New Roman" w:hAnsi="Arial" w:cs="Arial"/>
          <w:sz w:val="24"/>
          <w:szCs w:val="24"/>
        </w:rPr>
        <w:t>inspect the property, the date of the inspection</w:t>
      </w:r>
    </w:p>
    <w:p w:rsidR="002A784D" w:rsidRPr="003A5F1B" w:rsidRDefault="002A784D" w:rsidP="00567437">
      <w:pPr>
        <w:pStyle w:val="Default"/>
        <w:rPr>
          <w:rFonts w:ascii="Arial" w:hAnsi="Arial" w:cs="Arial"/>
        </w:rPr>
      </w:pPr>
    </w:p>
    <w:p w:rsidR="00D319F8" w:rsidRPr="003A5F1B" w:rsidRDefault="00D319F8" w:rsidP="00D319F8">
      <w:pPr>
        <w:jc w:val="both"/>
        <w:rPr>
          <w:rFonts w:ascii="Arial" w:hAnsi="Arial" w:cs="Arial"/>
          <w:sz w:val="24"/>
          <w:szCs w:val="24"/>
        </w:rPr>
      </w:pPr>
      <w:r w:rsidRPr="003A5F1B">
        <w:rPr>
          <w:rFonts w:ascii="Arial" w:hAnsi="Arial" w:cs="Arial"/>
          <w:sz w:val="24"/>
          <w:szCs w:val="24"/>
        </w:rPr>
        <w:t>If the Association’s Contractor notified of the qualifying repair has not started the qualifying repair by the last da</w:t>
      </w:r>
      <w:r w:rsidR="00581E9F" w:rsidRPr="003A5F1B">
        <w:rPr>
          <w:rFonts w:ascii="Arial" w:hAnsi="Arial" w:cs="Arial"/>
          <w:sz w:val="24"/>
          <w:szCs w:val="24"/>
        </w:rPr>
        <w:t>y of the Right to Repair period</w:t>
      </w:r>
      <w:r w:rsidRPr="003A5F1B">
        <w:rPr>
          <w:rFonts w:ascii="Arial" w:hAnsi="Arial" w:cs="Arial"/>
          <w:sz w:val="24"/>
          <w:szCs w:val="24"/>
        </w:rPr>
        <w:t>, tenants have the right to instruct the work themselves, provided they use the alternative contractor, whose details would have been given to the tenant at the time of reporting the repair on the repairs receipt issued.</w:t>
      </w:r>
    </w:p>
    <w:p w:rsidR="00D319F8" w:rsidRPr="003A5F1B" w:rsidRDefault="00D319F8" w:rsidP="00D319F8">
      <w:pPr>
        <w:jc w:val="both"/>
        <w:rPr>
          <w:rFonts w:ascii="Arial" w:hAnsi="Arial" w:cs="Arial"/>
          <w:sz w:val="24"/>
          <w:szCs w:val="24"/>
        </w:rPr>
      </w:pPr>
    </w:p>
    <w:p w:rsidR="00D319F8" w:rsidRPr="003A5F1B" w:rsidRDefault="00D319F8" w:rsidP="004B7ADD">
      <w:pPr>
        <w:jc w:val="both"/>
        <w:rPr>
          <w:rFonts w:ascii="Arial" w:hAnsi="Arial" w:cs="Arial"/>
          <w:sz w:val="24"/>
          <w:szCs w:val="24"/>
        </w:rPr>
      </w:pPr>
      <w:r w:rsidRPr="003A5F1B">
        <w:rPr>
          <w:rFonts w:ascii="Arial" w:hAnsi="Arial" w:cs="Arial"/>
          <w:sz w:val="24"/>
          <w:szCs w:val="24"/>
        </w:rPr>
        <w:t>In the case where tenants are required to contact the alternative contractor they will be  entitled to compensation</w:t>
      </w:r>
      <w:r w:rsidR="004B7ADD" w:rsidRPr="003A5F1B">
        <w:rPr>
          <w:rFonts w:ascii="Arial" w:hAnsi="Arial" w:cs="Arial"/>
          <w:sz w:val="24"/>
          <w:szCs w:val="24"/>
        </w:rPr>
        <w:t>.</w:t>
      </w:r>
      <w:r w:rsidRPr="003A5F1B">
        <w:rPr>
          <w:rFonts w:ascii="Arial" w:hAnsi="Arial" w:cs="Arial"/>
          <w:sz w:val="24"/>
          <w:szCs w:val="24"/>
        </w:rPr>
        <w:t xml:space="preserve"> </w:t>
      </w:r>
    </w:p>
    <w:p w:rsidR="00567437" w:rsidRPr="003A5F1B" w:rsidRDefault="00567437" w:rsidP="00567437">
      <w:pPr>
        <w:pStyle w:val="Default"/>
        <w:rPr>
          <w:rFonts w:ascii="Arial" w:hAnsi="Arial" w:cs="Arial"/>
        </w:rPr>
      </w:pPr>
    </w:p>
    <w:p w:rsidR="00567437" w:rsidRPr="003A5F1B" w:rsidRDefault="00567437" w:rsidP="00567437">
      <w:pPr>
        <w:pStyle w:val="Default"/>
        <w:rPr>
          <w:rFonts w:ascii="Arial" w:hAnsi="Arial" w:cs="Arial"/>
        </w:rPr>
      </w:pPr>
      <w:r w:rsidRPr="003A5F1B">
        <w:rPr>
          <w:rFonts w:ascii="Arial" w:hAnsi="Arial" w:cs="Arial"/>
          <w:b/>
          <w:bCs/>
        </w:rPr>
        <w:t xml:space="preserve">Procedure </w:t>
      </w:r>
    </w:p>
    <w:p w:rsidR="00567437" w:rsidRPr="003A5F1B" w:rsidRDefault="00567437" w:rsidP="00567437">
      <w:pPr>
        <w:pStyle w:val="Default"/>
        <w:rPr>
          <w:rFonts w:ascii="Arial" w:hAnsi="Arial" w:cs="Arial"/>
        </w:rPr>
      </w:pPr>
      <w:r w:rsidRPr="003A5F1B">
        <w:rPr>
          <w:rFonts w:ascii="Arial" w:hAnsi="Arial" w:cs="Arial"/>
        </w:rPr>
        <w:t xml:space="preserve">On receipt of a repair request for a qualifying repair we will advise the tenant of the following: </w:t>
      </w:r>
    </w:p>
    <w:p w:rsidR="00567437" w:rsidRPr="003A5F1B" w:rsidRDefault="00567437" w:rsidP="00567437">
      <w:pPr>
        <w:pStyle w:val="Default"/>
        <w:rPr>
          <w:rFonts w:ascii="Arial" w:hAnsi="Arial" w:cs="Arial"/>
        </w:rPr>
      </w:pPr>
    </w:p>
    <w:p w:rsidR="00567437" w:rsidRPr="003A5F1B" w:rsidRDefault="00567437" w:rsidP="00567437">
      <w:pPr>
        <w:pStyle w:val="Default"/>
        <w:rPr>
          <w:rFonts w:ascii="Arial" w:hAnsi="Arial" w:cs="Arial"/>
        </w:rPr>
      </w:pPr>
      <w:r w:rsidRPr="003A5F1B">
        <w:rPr>
          <w:rFonts w:ascii="Arial" w:hAnsi="Arial" w:cs="Arial"/>
        </w:rPr>
        <w:t xml:space="preserve">• Whether the repair is a qualifying repair. </w:t>
      </w:r>
    </w:p>
    <w:p w:rsidR="00567437" w:rsidRPr="003A5F1B" w:rsidRDefault="00567437" w:rsidP="00567437">
      <w:pPr>
        <w:pStyle w:val="Default"/>
        <w:rPr>
          <w:rFonts w:ascii="Arial" w:hAnsi="Arial" w:cs="Arial"/>
        </w:rPr>
      </w:pPr>
      <w:r w:rsidRPr="003A5F1B">
        <w:rPr>
          <w:rFonts w:ascii="Arial" w:hAnsi="Arial" w:cs="Arial"/>
        </w:rPr>
        <w:t xml:space="preserve">• The maximum time in which the repair should be completed </w:t>
      </w:r>
    </w:p>
    <w:p w:rsidR="00567437" w:rsidRPr="003A5F1B" w:rsidRDefault="00567437" w:rsidP="00567437">
      <w:pPr>
        <w:pStyle w:val="Default"/>
        <w:rPr>
          <w:rFonts w:ascii="Arial" w:hAnsi="Arial" w:cs="Arial"/>
        </w:rPr>
      </w:pPr>
      <w:r w:rsidRPr="003A5F1B">
        <w:rPr>
          <w:rFonts w:ascii="Arial" w:hAnsi="Arial" w:cs="Arial"/>
        </w:rPr>
        <w:t xml:space="preserve">• The last day of the maximum period </w:t>
      </w:r>
    </w:p>
    <w:p w:rsidR="00567437" w:rsidRPr="003A5F1B" w:rsidRDefault="00567437" w:rsidP="00567437">
      <w:pPr>
        <w:pStyle w:val="Default"/>
        <w:rPr>
          <w:rFonts w:ascii="Arial" w:hAnsi="Arial" w:cs="Arial"/>
        </w:rPr>
      </w:pPr>
      <w:r w:rsidRPr="003A5F1B">
        <w:rPr>
          <w:rFonts w:ascii="Arial" w:hAnsi="Arial" w:cs="Arial"/>
        </w:rPr>
        <w:t xml:space="preserve">• The effect of this policy </w:t>
      </w:r>
    </w:p>
    <w:p w:rsidR="00567437" w:rsidRPr="003A5F1B" w:rsidRDefault="00567437" w:rsidP="00210B33">
      <w:pPr>
        <w:pStyle w:val="Default"/>
        <w:rPr>
          <w:rFonts w:ascii="Arial" w:hAnsi="Arial" w:cs="Arial"/>
        </w:rPr>
      </w:pPr>
      <w:r w:rsidRPr="003A5F1B">
        <w:rPr>
          <w:rFonts w:ascii="Arial" w:hAnsi="Arial" w:cs="Arial"/>
        </w:rPr>
        <w:t xml:space="preserve">• The name, address and telephone number of the main contractor and details of at least one </w:t>
      </w:r>
      <w:r w:rsidR="00210B33" w:rsidRPr="003A5F1B">
        <w:rPr>
          <w:rFonts w:ascii="Arial" w:hAnsi="Arial" w:cs="Arial"/>
        </w:rPr>
        <w:t xml:space="preserve">    </w:t>
      </w:r>
      <w:r w:rsidRPr="003A5F1B">
        <w:rPr>
          <w:rFonts w:ascii="Arial" w:hAnsi="Arial" w:cs="Arial"/>
        </w:rPr>
        <w:t xml:space="preserve">other contractor from the list of contractors we hold. </w:t>
      </w:r>
    </w:p>
    <w:p w:rsidR="00567437" w:rsidRPr="003A5F1B" w:rsidRDefault="00567437" w:rsidP="00567437">
      <w:pPr>
        <w:pStyle w:val="Default"/>
        <w:rPr>
          <w:rFonts w:ascii="Arial" w:hAnsi="Arial" w:cs="Arial"/>
        </w:rPr>
      </w:pPr>
    </w:p>
    <w:p w:rsidR="00567437" w:rsidRPr="003A5F1B" w:rsidRDefault="00567437" w:rsidP="00567437">
      <w:pPr>
        <w:pStyle w:val="Default"/>
        <w:rPr>
          <w:rFonts w:ascii="Arial" w:hAnsi="Arial" w:cs="Arial"/>
        </w:rPr>
      </w:pPr>
      <w:r w:rsidRPr="003A5F1B">
        <w:rPr>
          <w:rFonts w:ascii="Arial" w:hAnsi="Arial" w:cs="Arial"/>
        </w:rPr>
        <w:t xml:space="preserve">We will also ask when access is available to carry out the repair. </w:t>
      </w:r>
    </w:p>
    <w:p w:rsidR="002A784D" w:rsidRPr="003A5F1B" w:rsidRDefault="002A784D" w:rsidP="00567437">
      <w:pPr>
        <w:pStyle w:val="Default"/>
        <w:rPr>
          <w:rFonts w:ascii="Arial" w:hAnsi="Arial" w:cs="Arial"/>
        </w:rPr>
      </w:pPr>
    </w:p>
    <w:p w:rsidR="00567437" w:rsidRPr="003A5F1B" w:rsidRDefault="00567437" w:rsidP="00567437">
      <w:pPr>
        <w:pStyle w:val="Default"/>
        <w:rPr>
          <w:rFonts w:ascii="Arial" w:hAnsi="Arial" w:cs="Arial"/>
        </w:rPr>
      </w:pPr>
      <w:r w:rsidRPr="003A5F1B">
        <w:rPr>
          <w:rFonts w:ascii="Arial" w:hAnsi="Arial" w:cs="Arial"/>
        </w:rPr>
        <w:t>We will issue the tenant with a repairs receipt which will confirm details   of the qualifying repair, the response time and the name</w:t>
      </w:r>
      <w:r w:rsidR="00581E9F" w:rsidRPr="003A5F1B">
        <w:rPr>
          <w:rFonts w:ascii="Arial" w:hAnsi="Arial" w:cs="Arial"/>
        </w:rPr>
        <w:t xml:space="preserve"> </w:t>
      </w:r>
      <w:r w:rsidRPr="003A5F1B">
        <w:rPr>
          <w:rFonts w:ascii="Arial" w:hAnsi="Arial" w:cs="Arial"/>
        </w:rPr>
        <w:t xml:space="preserve">and addresses of the contractor and alternative contractor and the access arrangements. </w:t>
      </w:r>
    </w:p>
    <w:p w:rsidR="00D319F8" w:rsidRPr="003A5F1B" w:rsidRDefault="00D319F8" w:rsidP="00567437">
      <w:pPr>
        <w:pStyle w:val="Default"/>
        <w:rPr>
          <w:rFonts w:ascii="Arial" w:hAnsi="Arial" w:cs="Arial"/>
        </w:rPr>
      </w:pPr>
    </w:p>
    <w:p w:rsidR="00567437" w:rsidRPr="003A5F1B" w:rsidRDefault="00567437" w:rsidP="00567437">
      <w:pPr>
        <w:pStyle w:val="Default"/>
        <w:rPr>
          <w:rFonts w:ascii="Arial" w:hAnsi="Arial" w:cs="Arial"/>
        </w:rPr>
      </w:pPr>
      <w:r w:rsidRPr="003A5F1B">
        <w:rPr>
          <w:rFonts w:ascii="Arial" w:hAnsi="Arial" w:cs="Arial"/>
        </w:rPr>
        <w:lastRenderedPageBreak/>
        <w:t xml:space="preserve">It may be necessary for us to carry out an inspection to determine whether a qualifying repair is involved. We will: </w:t>
      </w:r>
    </w:p>
    <w:p w:rsidR="00210B33" w:rsidRPr="003A5F1B" w:rsidRDefault="00210B33" w:rsidP="00567437">
      <w:pPr>
        <w:pStyle w:val="Default"/>
        <w:rPr>
          <w:rFonts w:ascii="Arial" w:hAnsi="Arial" w:cs="Arial"/>
        </w:rPr>
      </w:pPr>
    </w:p>
    <w:p w:rsidR="00567437" w:rsidRPr="003A5F1B" w:rsidRDefault="00567437" w:rsidP="00567437">
      <w:pPr>
        <w:pStyle w:val="Default"/>
        <w:rPr>
          <w:rFonts w:ascii="Arial" w:hAnsi="Arial" w:cs="Arial"/>
        </w:rPr>
      </w:pPr>
      <w:r w:rsidRPr="003A5F1B">
        <w:rPr>
          <w:rFonts w:ascii="Arial" w:hAnsi="Arial" w:cs="Arial"/>
        </w:rPr>
        <w:t xml:space="preserve">• Advise the tenant that the repair may be a qualifying repair and the effect of this policy </w:t>
      </w:r>
    </w:p>
    <w:p w:rsidR="00567437" w:rsidRPr="003A5F1B" w:rsidRDefault="00567437" w:rsidP="00567437">
      <w:pPr>
        <w:pStyle w:val="Default"/>
        <w:rPr>
          <w:rFonts w:ascii="Arial" w:hAnsi="Arial" w:cs="Arial"/>
        </w:rPr>
      </w:pPr>
      <w:r w:rsidRPr="003A5F1B">
        <w:rPr>
          <w:rFonts w:ascii="Arial" w:hAnsi="Arial" w:cs="Arial"/>
        </w:rPr>
        <w:t xml:space="preserve">• Obtain access arrangements </w:t>
      </w:r>
    </w:p>
    <w:p w:rsidR="00567437" w:rsidRPr="003A5F1B" w:rsidRDefault="00567437" w:rsidP="00567437">
      <w:pPr>
        <w:pStyle w:val="Default"/>
        <w:rPr>
          <w:rFonts w:ascii="Arial" w:hAnsi="Arial" w:cs="Arial"/>
        </w:rPr>
      </w:pPr>
      <w:r w:rsidRPr="003A5F1B">
        <w:rPr>
          <w:rFonts w:ascii="Arial" w:hAnsi="Arial" w:cs="Arial"/>
        </w:rPr>
        <w:t xml:space="preserve">• Complete the inspection within 3 working days </w:t>
      </w:r>
    </w:p>
    <w:p w:rsidR="00567437" w:rsidRPr="003A5F1B" w:rsidRDefault="00567437" w:rsidP="00567437">
      <w:pPr>
        <w:pStyle w:val="Default"/>
        <w:rPr>
          <w:rFonts w:ascii="Arial" w:hAnsi="Arial" w:cs="Arial"/>
        </w:rPr>
      </w:pPr>
    </w:p>
    <w:p w:rsidR="00567437" w:rsidRPr="003A5F1B" w:rsidRDefault="00567437" w:rsidP="00567437">
      <w:pPr>
        <w:pStyle w:val="Default"/>
        <w:rPr>
          <w:rFonts w:ascii="Arial" w:hAnsi="Arial" w:cs="Arial"/>
        </w:rPr>
      </w:pPr>
      <w:r w:rsidRPr="003A5F1B">
        <w:rPr>
          <w:rFonts w:ascii="Arial" w:hAnsi="Arial" w:cs="Arial"/>
        </w:rPr>
        <w:t xml:space="preserve">When a repair is a qualifying repair, we will issue a works order to our main contractor with the following information: </w:t>
      </w:r>
    </w:p>
    <w:p w:rsidR="00210B33" w:rsidRPr="003A5F1B" w:rsidRDefault="00210B33" w:rsidP="00567437">
      <w:pPr>
        <w:pStyle w:val="Default"/>
        <w:rPr>
          <w:rFonts w:ascii="Arial" w:hAnsi="Arial" w:cs="Arial"/>
        </w:rPr>
      </w:pPr>
    </w:p>
    <w:p w:rsidR="00567437" w:rsidRPr="003A5F1B" w:rsidRDefault="00567437" w:rsidP="00567437">
      <w:pPr>
        <w:pStyle w:val="Default"/>
        <w:rPr>
          <w:rFonts w:ascii="Arial" w:hAnsi="Arial" w:cs="Arial"/>
        </w:rPr>
      </w:pPr>
      <w:r w:rsidRPr="003A5F1B">
        <w:rPr>
          <w:rFonts w:ascii="Arial" w:hAnsi="Arial" w:cs="Arial"/>
        </w:rPr>
        <w:t xml:space="preserve">• That a qualifying repair is involved </w:t>
      </w:r>
    </w:p>
    <w:p w:rsidR="00567437" w:rsidRPr="003A5F1B" w:rsidRDefault="00567437" w:rsidP="00567437">
      <w:pPr>
        <w:pStyle w:val="Default"/>
        <w:rPr>
          <w:rFonts w:ascii="Arial" w:hAnsi="Arial" w:cs="Arial"/>
        </w:rPr>
      </w:pPr>
      <w:r w:rsidRPr="003A5F1B">
        <w:rPr>
          <w:rFonts w:ascii="Arial" w:hAnsi="Arial" w:cs="Arial"/>
        </w:rPr>
        <w:t xml:space="preserve">• The maximum time within which the qualifying repair is to be completed </w:t>
      </w:r>
    </w:p>
    <w:p w:rsidR="00567437" w:rsidRPr="003A5F1B" w:rsidRDefault="00567437" w:rsidP="00567437">
      <w:pPr>
        <w:pStyle w:val="Default"/>
        <w:rPr>
          <w:rFonts w:ascii="Arial" w:hAnsi="Arial" w:cs="Arial"/>
        </w:rPr>
      </w:pPr>
      <w:r w:rsidRPr="003A5F1B">
        <w:rPr>
          <w:rFonts w:ascii="Arial" w:hAnsi="Arial" w:cs="Arial"/>
        </w:rPr>
        <w:t xml:space="preserve">• The last day of the maximum time </w:t>
      </w:r>
    </w:p>
    <w:p w:rsidR="00567437" w:rsidRPr="003A5F1B" w:rsidRDefault="00567437" w:rsidP="00567437">
      <w:pPr>
        <w:pStyle w:val="Default"/>
        <w:rPr>
          <w:rFonts w:ascii="Arial" w:hAnsi="Arial" w:cs="Arial"/>
        </w:rPr>
      </w:pPr>
      <w:r w:rsidRPr="003A5F1B">
        <w:rPr>
          <w:rFonts w:ascii="Arial" w:hAnsi="Arial" w:cs="Arial"/>
        </w:rPr>
        <w:t xml:space="preserve">• The arrangements for access </w:t>
      </w:r>
    </w:p>
    <w:p w:rsidR="00567437" w:rsidRPr="003A5F1B" w:rsidRDefault="00567437" w:rsidP="00567437">
      <w:pPr>
        <w:pStyle w:val="Default"/>
        <w:rPr>
          <w:rFonts w:ascii="Arial" w:hAnsi="Arial" w:cs="Arial"/>
        </w:rPr>
      </w:pPr>
    </w:p>
    <w:p w:rsidR="00567437" w:rsidRPr="003A5F1B" w:rsidRDefault="00567437" w:rsidP="00567437">
      <w:pPr>
        <w:pStyle w:val="Default"/>
        <w:rPr>
          <w:rFonts w:ascii="Arial" w:hAnsi="Arial" w:cs="Arial"/>
        </w:rPr>
      </w:pPr>
      <w:r w:rsidRPr="003A5F1B">
        <w:rPr>
          <w:rFonts w:ascii="Arial" w:hAnsi="Arial" w:cs="Arial"/>
          <w:b/>
          <w:bCs/>
        </w:rPr>
        <w:t xml:space="preserve">Failure to Provide Access </w:t>
      </w:r>
    </w:p>
    <w:p w:rsidR="00567437" w:rsidRPr="003A5F1B" w:rsidRDefault="00567437" w:rsidP="00567437">
      <w:pPr>
        <w:pStyle w:val="Default"/>
        <w:rPr>
          <w:rFonts w:ascii="Arial" w:hAnsi="Arial" w:cs="Arial"/>
        </w:rPr>
      </w:pPr>
      <w:r w:rsidRPr="003A5F1B">
        <w:rPr>
          <w:rFonts w:ascii="Arial" w:hAnsi="Arial" w:cs="Arial"/>
        </w:rPr>
        <w:t xml:space="preserve">If the tenant fails to provide access to the house for the purpose of allowing the qualifying repair to be inspected or carried out, then this policy ceases to apply. </w:t>
      </w:r>
    </w:p>
    <w:p w:rsidR="00D319F8" w:rsidRPr="003A5F1B" w:rsidRDefault="00D319F8" w:rsidP="00567437">
      <w:pPr>
        <w:pStyle w:val="Default"/>
        <w:rPr>
          <w:rFonts w:ascii="Arial" w:hAnsi="Arial" w:cs="Arial"/>
        </w:rPr>
      </w:pPr>
    </w:p>
    <w:p w:rsidR="00567437" w:rsidRPr="003A5F1B" w:rsidRDefault="00567437" w:rsidP="00567437">
      <w:pPr>
        <w:pStyle w:val="Default"/>
        <w:rPr>
          <w:rFonts w:ascii="Arial" w:hAnsi="Arial" w:cs="Arial"/>
        </w:rPr>
      </w:pPr>
      <w:r w:rsidRPr="003A5F1B">
        <w:rPr>
          <w:rFonts w:ascii="Arial" w:hAnsi="Arial" w:cs="Arial"/>
        </w:rPr>
        <w:t>The Property</w:t>
      </w:r>
      <w:r w:rsidR="002A784D" w:rsidRPr="003A5F1B">
        <w:rPr>
          <w:rFonts w:ascii="Arial" w:hAnsi="Arial" w:cs="Arial"/>
        </w:rPr>
        <w:t xml:space="preserve"> Management Assi</w:t>
      </w:r>
      <w:r w:rsidR="00210B33" w:rsidRPr="003A5F1B">
        <w:rPr>
          <w:rFonts w:ascii="Arial" w:hAnsi="Arial" w:cs="Arial"/>
        </w:rPr>
        <w:t>s</w:t>
      </w:r>
      <w:r w:rsidR="002A784D" w:rsidRPr="003A5F1B">
        <w:rPr>
          <w:rFonts w:ascii="Arial" w:hAnsi="Arial" w:cs="Arial"/>
        </w:rPr>
        <w:t>tant</w:t>
      </w:r>
      <w:r w:rsidRPr="003A5F1B">
        <w:rPr>
          <w:rFonts w:ascii="Arial" w:hAnsi="Arial" w:cs="Arial"/>
        </w:rPr>
        <w:t xml:space="preserve"> or Contractor will always leave a calling card when no access has been gained. </w:t>
      </w:r>
    </w:p>
    <w:p w:rsidR="00210B33" w:rsidRPr="003A5F1B" w:rsidRDefault="00210B33" w:rsidP="00567437">
      <w:pPr>
        <w:pStyle w:val="Default"/>
        <w:rPr>
          <w:rFonts w:ascii="Arial" w:hAnsi="Arial" w:cs="Arial"/>
          <w:b/>
          <w:bCs/>
        </w:rPr>
      </w:pPr>
    </w:p>
    <w:p w:rsidR="00567437" w:rsidRPr="003A5F1B" w:rsidRDefault="00D319F8" w:rsidP="00D319F8">
      <w:pPr>
        <w:pStyle w:val="Default"/>
        <w:jc w:val="both"/>
        <w:rPr>
          <w:rFonts w:ascii="Arial" w:hAnsi="Arial" w:cs="Arial"/>
          <w:b/>
        </w:rPr>
      </w:pPr>
      <w:r w:rsidRPr="003A5F1B">
        <w:rPr>
          <w:rFonts w:ascii="Arial" w:hAnsi="Arial" w:cs="Arial"/>
          <w:b/>
        </w:rPr>
        <w:t>Exclusions</w:t>
      </w:r>
    </w:p>
    <w:p w:rsidR="00567437" w:rsidRPr="003A5F1B" w:rsidRDefault="00567437" w:rsidP="00D319F8">
      <w:pPr>
        <w:pStyle w:val="Default"/>
        <w:jc w:val="both"/>
        <w:rPr>
          <w:rFonts w:ascii="Arial" w:hAnsi="Arial" w:cs="Arial"/>
        </w:rPr>
      </w:pPr>
      <w:r w:rsidRPr="003A5F1B">
        <w:rPr>
          <w:rFonts w:ascii="Arial" w:hAnsi="Arial" w:cs="Arial"/>
        </w:rPr>
        <w:t xml:space="preserve"> There will be times when circumstances beyond our control will prevent the repair from being carried out within the maximum response time, for example severe weather, or the non-availability of special parts or materials. In such cases we will suspend the calculation of the maximum time and will inform the tenant when such suspension is in place. However, the calculation of the maximum time will start again when the reason for the suspension has been resolved.</w:t>
      </w:r>
    </w:p>
    <w:p w:rsidR="00D319F8" w:rsidRPr="003A5F1B" w:rsidRDefault="00D319F8" w:rsidP="00D319F8">
      <w:pPr>
        <w:pStyle w:val="Default"/>
        <w:jc w:val="both"/>
        <w:rPr>
          <w:rFonts w:ascii="Arial" w:hAnsi="Arial" w:cs="Arial"/>
        </w:rPr>
      </w:pPr>
    </w:p>
    <w:p w:rsidR="00D319F8" w:rsidRPr="003A5F1B" w:rsidRDefault="00D319F8" w:rsidP="00D319F8">
      <w:pPr>
        <w:pStyle w:val="Default"/>
        <w:jc w:val="both"/>
        <w:rPr>
          <w:rFonts w:ascii="Arial" w:hAnsi="Arial" w:cs="Arial"/>
        </w:rPr>
      </w:pPr>
      <w:r w:rsidRPr="003A5F1B">
        <w:rPr>
          <w:rFonts w:ascii="Arial" w:hAnsi="Arial" w:cs="Arial"/>
        </w:rPr>
        <w:t>Other circumstances where the Right to Repair will not apply which must be notified to tenant include where:</w:t>
      </w:r>
    </w:p>
    <w:p w:rsidR="00D319F8" w:rsidRPr="003A5F1B" w:rsidRDefault="00D319F8" w:rsidP="00D319F8">
      <w:pPr>
        <w:pStyle w:val="Default"/>
        <w:numPr>
          <w:ilvl w:val="0"/>
          <w:numId w:val="2"/>
        </w:numPr>
        <w:jc w:val="both"/>
        <w:rPr>
          <w:rFonts w:ascii="Arial" w:hAnsi="Arial" w:cs="Arial"/>
        </w:rPr>
      </w:pPr>
      <w:r w:rsidRPr="003A5F1B">
        <w:rPr>
          <w:rFonts w:ascii="Arial" w:hAnsi="Arial" w:cs="Arial"/>
        </w:rPr>
        <w:t>The repair is not a qualifying repair</w:t>
      </w:r>
    </w:p>
    <w:p w:rsidR="00D319F8" w:rsidRPr="003A5F1B" w:rsidRDefault="00D319F8" w:rsidP="00D319F8">
      <w:pPr>
        <w:pStyle w:val="Default"/>
        <w:numPr>
          <w:ilvl w:val="0"/>
          <w:numId w:val="2"/>
        </w:numPr>
        <w:jc w:val="both"/>
        <w:rPr>
          <w:rFonts w:ascii="Arial" w:hAnsi="Arial" w:cs="Arial"/>
        </w:rPr>
      </w:pPr>
      <w:r w:rsidRPr="003A5F1B">
        <w:rPr>
          <w:rFonts w:ascii="Arial" w:hAnsi="Arial" w:cs="Arial"/>
        </w:rPr>
        <w:t>The deadline has not been reached</w:t>
      </w:r>
    </w:p>
    <w:p w:rsidR="00D319F8" w:rsidRPr="003A5F1B" w:rsidRDefault="00D319F8" w:rsidP="00D319F8">
      <w:pPr>
        <w:pStyle w:val="Default"/>
        <w:numPr>
          <w:ilvl w:val="0"/>
          <w:numId w:val="2"/>
        </w:numPr>
        <w:jc w:val="both"/>
        <w:rPr>
          <w:rFonts w:ascii="Arial" w:hAnsi="Arial" w:cs="Arial"/>
        </w:rPr>
      </w:pPr>
      <w:r w:rsidRPr="003A5F1B">
        <w:rPr>
          <w:rFonts w:ascii="Arial" w:hAnsi="Arial" w:cs="Arial"/>
        </w:rPr>
        <w:t>The repair has not firstly been notified to the Association</w:t>
      </w:r>
    </w:p>
    <w:p w:rsidR="00567437" w:rsidRPr="003A5F1B" w:rsidRDefault="00567437" w:rsidP="00567437">
      <w:pPr>
        <w:pStyle w:val="Default"/>
        <w:rPr>
          <w:rFonts w:ascii="Arial" w:hAnsi="Arial" w:cs="Arial"/>
        </w:rPr>
      </w:pPr>
    </w:p>
    <w:p w:rsidR="00567437" w:rsidRPr="003A5F1B" w:rsidRDefault="00567437" w:rsidP="00567437">
      <w:pPr>
        <w:pStyle w:val="Default"/>
        <w:rPr>
          <w:rFonts w:ascii="Arial" w:hAnsi="Arial" w:cs="Arial"/>
        </w:rPr>
      </w:pPr>
      <w:r w:rsidRPr="003A5F1B">
        <w:rPr>
          <w:rFonts w:ascii="Arial" w:hAnsi="Arial" w:cs="Arial"/>
        </w:rPr>
        <w:t xml:space="preserve">There will also be times when a repair is ‘made safe’ and the contractor will have to return at a later date to finish the work. The completion date will be taken as the day the repair was ‘made safe’ for the purposes of this scheme. </w:t>
      </w:r>
    </w:p>
    <w:p w:rsidR="00567437" w:rsidRPr="003A5F1B" w:rsidRDefault="00567437" w:rsidP="00567437">
      <w:pPr>
        <w:pStyle w:val="Default"/>
        <w:rPr>
          <w:rFonts w:ascii="Arial" w:hAnsi="Arial" w:cs="Arial"/>
        </w:rPr>
      </w:pPr>
    </w:p>
    <w:p w:rsidR="00567437" w:rsidRPr="003A5F1B" w:rsidRDefault="00567437" w:rsidP="00567437">
      <w:pPr>
        <w:pStyle w:val="Default"/>
        <w:rPr>
          <w:rFonts w:ascii="Arial" w:hAnsi="Arial" w:cs="Arial"/>
        </w:rPr>
      </w:pPr>
      <w:r w:rsidRPr="003A5F1B">
        <w:rPr>
          <w:rFonts w:ascii="Arial" w:hAnsi="Arial" w:cs="Arial"/>
          <w:b/>
          <w:bCs/>
        </w:rPr>
        <w:t xml:space="preserve">Instructing an Alternative Contractor </w:t>
      </w:r>
    </w:p>
    <w:p w:rsidR="00567437" w:rsidRPr="003A5F1B" w:rsidRDefault="00567437" w:rsidP="00567437">
      <w:pPr>
        <w:pStyle w:val="Default"/>
        <w:rPr>
          <w:rFonts w:ascii="Arial" w:hAnsi="Arial" w:cs="Arial"/>
        </w:rPr>
      </w:pPr>
      <w:r w:rsidRPr="003A5F1B">
        <w:rPr>
          <w:rFonts w:ascii="Arial" w:hAnsi="Arial" w:cs="Arial"/>
        </w:rPr>
        <w:t xml:space="preserve">If our main contractor has not started the qualifying repair by the last day of the </w:t>
      </w:r>
      <w:r w:rsidR="00E92E7F" w:rsidRPr="003A5F1B">
        <w:rPr>
          <w:rFonts w:ascii="Arial" w:hAnsi="Arial" w:cs="Arial"/>
        </w:rPr>
        <w:t xml:space="preserve">right to repair </w:t>
      </w:r>
      <w:r w:rsidRPr="003A5F1B">
        <w:rPr>
          <w:rFonts w:ascii="Arial" w:hAnsi="Arial" w:cs="Arial"/>
        </w:rPr>
        <w:t xml:space="preserve">period, the tenant </w:t>
      </w:r>
      <w:r w:rsidR="00E92E7F" w:rsidRPr="003A5F1B">
        <w:rPr>
          <w:rFonts w:ascii="Arial" w:hAnsi="Arial" w:cs="Arial"/>
        </w:rPr>
        <w:t>has the right to instruct the work themselves, provided they use the alternative contractor, whose details would have been given at the time of report the repair on the repairs receipt issued. However this will not apply if it infringes upon the terms of a guarantee for work done or materials supplied.</w:t>
      </w:r>
      <w:r w:rsidRPr="003A5F1B">
        <w:rPr>
          <w:rFonts w:ascii="Arial" w:hAnsi="Arial" w:cs="Arial"/>
        </w:rPr>
        <w:t xml:space="preserve"> </w:t>
      </w:r>
    </w:p>
    <w:p w:rsidR="00210B33" w:rsidRPr="003A5F1B" w:rsidRDefault="00210B33" w:rsidP="00567437">
      <w:pPr>
        <w:pStyle w:val="Default"/>
        <w:rPr>
          <w:rFonts w:ascii="Arial" w:hAnsi="Arial" w:cs="Arial"/>
        </w:rPr>
      </w:pPr>
    </w:p>
    <w:p w:rsidR="00567437" w:rsidRPr="003A5F1B" w:rsidRDefault="00567437" w:rsidP="00567437">
      <w:pPr>
        <w:pStyle w:val="Default"/>
        <w:rPr>
          <w:rFonts w:ascii="Arial" w:hAnsi="Arial" w:cs="Arial"/>
        </w:rPr>
      </w:pPr>
      <w:r w:rsidRPr="003A5F1B">
        <w:rPr>
          <w:rFonts w:ascii="Arial" w:hAnsi="Arial" w:cs="Arial"/>
        </w:rPr>
        <w:t>As soon as the</w:t>
      </w:r>
      <w:r w:rsidR="00210B33" w:rsidRPr="003A5F1B">
        <w:rPr>
          <w:rFonts w:ascii="Arial" w:hAnsi="Arial" w:cs="Arial"/>
        </w:rPr>
        <w:t xml:space="preserve"> alternative contractor receives</w:t>
      </w:r>
      <w:r w:rsidRPr="003A5F1B">
        <w:rPr>
          <w:rFonts w:ascii="Arial" w:hAnsi="Arial" w:cs="Arial"/>
        </w:rPr>
        <w:t xml:space="preserve"> instruction from the tenant, the contractor will contact us to let us know and we will provide a copy of the works </w:t>
      </w:r>
      <w:r w:rsidRPr="003A5F1B">
        <w:rPr>
          <w:rFonts w:ascii="Arial" w:hAnsi="Arial" w:cs="Arial"/>
        </w:rPr>
        <w:lastRenderedPageBreak/>
        <w:t xml:space="preserve">order. We will let the contractor know the number of working days in the maximum period. </w:t>
      </w:r>
    </w:p>
    <w:p w:rsidR="00F70AA2" w:rsidRPr="003A5F1B" w:rsidRDefault="00F70AA2" w:rsidP="00567437">
      <w:pPr>
        <w:pStyle w:val="Default"/>
        <w:rPr>
          <w:rFonts w:ascii="Arial" w:hAnsi="Arial" w:cs="Arial"/>
        </w:rPr>
      </w:pPr>
    </w:p>
    <w:p w:rsidR="00F70AA2" w:rsidRPr="003A5F1B" w:rsidRDefault="00F70AA2" w:rsidP="00567437">
      <w:pPr>
        <w:pStyle w:val="Default"/>
        <w:rPr>
          <w:rFonts w:ascii="Arial" w:hAnsi="Arial" w:cs="Arial"/>
        </w:rPr>
      </w:pPr>
      <w:r w:rsidRPr="003A5F1B">
        <w:rPr>
          <w:rFonts w:ascii="Arial" w:hAnsi="Arial" w:cs="Arial"/>
        </w:rPr>
        <w:t>Where tenants wrongly call out the alternative Contractor any additional cost to the repair will become rechargeable.  This will be made clear to tenant when the repair is reported.</w:t>
      </w:r>
    </w:p>
    <w:p w:rsidR="00210B33" w:rsidRPr="003A5F1B" w:rsidRDefault="00210B33" w:rsidP="00567437">
      <w:pPr>
        <w:pStyle w:val="Default"/>
        <w:rPr>
          <w:rFonts w:ascii="Arial" w:hAnsi="Arial" w:cs="Arial"/>
          <w:b/>
          <w:bCs/>
        </w:rPr>
      </w:pPr>
    </w:p>
    <w:p w:rsidR="00210B33" w:rsidRPr="003A5F1B" w:rsidRDefault="00210B33" w:rsidP="00567437">
      <w:pPr>
        <w:pStyle w:val="Default"/>
        <w:rPr>
          <w:rFonts w:ascii="Arial" w:hAnsi="Arial" w:cs="Arial"/>
          <w:b/>
          <w:bCs/>
        </w:rPr>
      </w:pPr>
    </w:p>
    <w:p w:rsidR="00567437" w:rsidRPr="003A5F1B" w:rsidRDefault="00567437" w:rsidP="00567437">
      <w:pPr>
        <w:pStyle w:val="Default"/>
        <w:rPr>
          <w:rFonts w:ascii="Arial" w:hAnsi="Arial" w:cs="Arial"/>
        </w:rPr>
      </w:pPr>
      <w:r w:rsidRPr="003A5F1B">
        <w:rPr>
          <w:rFonts w:ascii="Arial" w:hAnsi="Arial" w:cs="Arial"/>
          <w:b/>
          <w:bCs/>
        </w:rPr>
        <w:t xml:space="preserve">Compensation </w:t>
      </w:r>
    </w:p>
    <w:p w:rsidR="00567437" w:rsidRPr="003A5F1B" w:rsidRDefault="00567437" w:rsidP="00567437">
      <w:pPr>
        <w:pStyle w:val="Default"/>
        <w:rPr>
          <w:rFonts w:ascii="Arial" w:hAnsi="Arial" w:cs="Arial"/>
        </w:rPr>
      </w:pPr>
      <w:r w:rsidRPr="003A5F1B">
        <w:rPr>
          <w:rFonts w:ascii="Arial" w:hAnsi="Arial" w:cs="Arial"/>
        </w:rPr>
        <w:t xml:space="preserve">If we fail to carry out an inspection within three working days or delay ordering a repair, we will pay the tenant £15.00 compensation. </w:t>
      </w:r>
    </w:p>
    <w:p w:rsidR="00210B33" w:rsidRPr="003A5F1B" w:rsidRDefault="00210B33" w:rsidP="00567437">
      <w:pPr>
        <w:pStyle w:val="Default"/>
        <w:rPr>
          <w:rFonts w:ascii="Arial" w:hAnsi="Arial" w:cs="Arial"/>
        </w:rPr>
      </w:pPr>
    </w:p>
    <w:p w:rsidR="00567437" w:rsidRPr="003A5F1B" w:rsidRDefault="00567437" w:rsidP="00567437">
      <w:pPr>
        <w:pStyle w:val="Default"/>
        <w:rPr>
          <w:rFonts w:ascii="Arial" w:hAnsi="Arial" w:cs="Arial"/>
        </w:rPr>
      </w:pPr>
      <w:r w:rsidRPr="003A5F1B">
        <w:rPr>
          <w:rFonts w:ascii="Arial" w:hAnsi="Arial" w:cs="Arial"/>
        </w:rPr>
        <w:t>If our main contractor fails to start work by the last day of the</w:t>
      </w:r>
      <w:r w:rsidR="00E92E7F" w:rsidRPr="003A5F1B">
        <w:rPr>
          <w:rFonts w:ascii="Arial" w:hAnsi="Arial" w:cs="Arial"/>
        </w:rPr>
        <w:t xml:space="preserve"> right to repair period</w:t>
      </w:r>
      <w:r w:rsidRPr="003A5F1B">
        <w:rPr>
          <w:rFonts w:ascii="Arial" w:hAnsi="Arial" w:cs="Arial"/>
        </w:rPr>
        <w:t>, we will pay the tenant compensation of £15.</w:t>
      </w:r>
      <w:r w:rsidR="00E92E7F" w:rsidRPr="003A5F1B">
        <w:rPr>
          <w:rFonts w:ascii="Arial" w:hAnsi="Arial" w:cs="Arial"/>
        </w:rPr>
        <w:t xml:space="preserve">00 </w:t>
      </w:r>
      <w:r w:rsidR="00BC5FF9" w:rsidRPr="003A5F1B">
        <w:rPr>
          <w:rFonts w:ascii="Arial" w:hAnsi="Arial" w:cs="Arial"/>
        </w:rPr>
        <w:t>plus £</w:t>
      </w:r>
      <w:r w:rsidR="00E92E7F" w:rsidRPr="003A5F1B">
        <w:rPr>
          <w:rFonts w:ascii="Arial" w:hAnsi="Arial" w:cs="Arial"/>
        </w:rPr>
        <w:t xml:space="preserve">3.00 </w:t>
      </w:r>
      <w:r w:rsidR="00BC5FF9" w:rsidRPr="003A5F1B">
        <w:rPr>
          <w:rFonts w:ascii="Arial" w:hAnsi="Arial" w:cs="Arial"/>
        </w:rPr>
        <w:t>per for</w:t>
      </w:r>
      <w:r w:rsidR="00E92E7F" w:rsidRPr="003A5F1B">
        <w:rPr>
          <w:rFonts w:ascii="Arial" w:hAnsi="Arial" w:cs="Arial"/>
        </w:rPr>
        <w:t xml:space="preserve"> every working day the repair remains outstanding</w:t>
      </w:r>
      <w:r w:rsidRPr="003A5F1B">
        <w:rPr>
          <w:rFonts w:ascii="Arial" w:hAnsi="Arial" w:cs="Arial"/>
        </w:rPr>
        <w:t xml:space="preserve">, up to a sum of £100. </w:t>
      </w:r>
    </w:p>
    <w:p w:rsidR="00210B33" w:rsidRPr="003A5F1B" w:rsidRDefault="00210B33" w:rsidP="00567437">
      <w:pPr>
        <w:pStyle w:val="Default"/>
        <w:rPr>
          <w:rFonts w:ascii="Arial" w:hAnsi="Arial" w:cs="Arial"/>
        </w:rPr>
      </w:pPr>
    </w:p>
    <w:p w:rsidR="00567437" w:rsidRPr="003A5F1B" w:rsidRDefault="00567437" w:rsidP="00567437">
      <w:pPr>
        <w:pStyle w:val="Default"/>
        <w:rPr>
          <w:rFonts w:ascii="Arial" w:hAnsi="Arial" w:cs="Arial"/>
        </w:rPr>
      </w:pPr>
      <w:r w:rsidRPr="003A5F1B">
        <w:rPr>
          <w:rFonts w:ascii="Arial" w:hAnsi="Arial" w:cs="Arial"/>
        </w:rPr>
        <w:t xml:space="preserve">We will pay compensation automatically; a tenant does need not apply. </w:t>
      </w:r>
    </w:p>
    <w:p w:rsidR="00210B33" w:rsidRPr="003A5F1B" w:rsidRDefault="00210B33" w:rsidP="00567437">
      <w:pPr>
        <w:pStyle w:val="Default"/>
        <w:rPr>
          <w:rFonts w:ascii="Arial" w:hAnsi="Arial" w:cs="Arial"/>
          <w:b/>
          <w:bCs/>
        </w:rPr>
      </w:pPr>
    </w:p>
    <w:p w:rsidR="00567437" w:rsidRPr="003A5F1B" w:rsidRDefault="00567437" w:rsidP="00567437">
      <w:pPr>
        <w:pStyle w:val="Default"/>
        <w:rPr>
          <w:rFonts w:ascii="Arial" w:hAnsi="Arial" w:cs="Arial"/>
        </w:rPr>
      </w:pPr>
      <w:r w:rsidRPr="003A5F1B">
        <w:rPr>
          <w:rFonts w:ascii="Arial" w:hAnsi="Arial" w:cs="Arial"/>
          <w:b/>
          <w:bCs/>
        </w:rPr>
        <w:t xml:space="preserve">Exemptions to the Scheme </w:t>
      </w:r>
    </w:p>
    <w:p w:rsidR="00567437" w:rsidRPr="003A5F1B" w:rsidRDefault="00567437" w:rsidP="00567437">
      <w:pPr>
        <w:pStyle w:val="Default"/>
        <w:rPr>
          <w:rFonts w:ascii="Arial" w:hAnsi="Arial" w:cs="Arial"/>
        </w:rPr>
      </w:pPr>
      <w:r w:rsidRPr="003A5F1B">
        <w:rPr>
          <w:rFonts w:ascii="Arial" w:hAnsi="Arial" w:cs="Arial"/>
        </w:rPr>
        <w:t xml:space="preserve">The compensation scheme does not apply: </w:t>
      </w:r>
    </w:p>
    <w:p w:rsidR="00567437" w:rsidRPr="003A5F1B" w:rsidRDefault="00567437" w:rsidP="00567437">
      <w:pPr>
        <w:pStyle w:val="Default"/>
        <w:rPr>
          <w:rFonts w:ascii="Arial" w:hAnsi="Arial" w:cs="Arial"/>
        </w:rPr>
      </w:pPr>
      <w:r w:rsidRPr="003A5F1B">
        <w:rPr>
          <w:rFonts w:ascii="Arial" w:hAnsi="Arial" w:cs="Arial"/>
        </w:rPr>
        <w:t xml:space="preserve">• Where the tenant has failed to provide access to carry out the repair or inspection </w:t>
      </w:r>
    </w:p>
    <w:p w:rsidR="00567437" w:rsidRPr="003A5F1B" w:rsidRDefault="00567437" w:rsidP="00567437">
      <w:pPr>
        <w:pStyle w:val="Default"/>
        <w:rPr>
          <w:rFonts w:ascii="Arial" w:hAnsi="Arial" w:cs="Arial"/>
        </w:rPr>
      </w:pPr>
      <w:r w:rsidRPr="003A5F1B">
        <w:rPr>
          <w:rFonts w:ascii="Arial" w:hAnsi="Arial" w:cs="Arial"/>
        </w:rPr>
        <w:t xml:space="preserve">• To communal parts of the property </w:t>
      </w:r>
    </w:p>
    <w:p w:rsidR="00567437" w:rsidRPr="003A5F1B" w:rsidRDefault="00567437" w:rsidP="00567437">
      <w:pPr>
        <w:pStyle w:val="Default"/>
        <w:rPr>
          <w:rFonts w:ascii="Arial" w:hAnsi="Arial" w:cs="Arial"/>
        </w:rPr>
      </w:pPr>
      <w:r w:rsidRPr="003A5F1B">
        <w:rPr>
          <w:rFonts w:ascii="Arial" w:hAnsi="Arial" w:cs="Arial"/>
        </w:rPr>
        <w:t xml:space="preserve">• Where the repair affects something to which a contractual guarantee applies in terms of </w:t>
      </w:r>
      <w:r w:rsidR="005E0697" w:rsidRPr="003A5F1B">
        <w:rPr>
          <w:rFonts w:ascii="Arial" w:hAnsi="Arial" w:cs="Arial"/>
        </w:rPr>
        <w:t xml:space="preserve">  </w:t>
      </w:r>
      <w:r w:rsidRPr="003A5F1B">
        <w:rPr>
          <w:rFonts w:ascii="Arial" w:hAnsi="Arial" w:cs="Arial"/>
        </w:rPr>
        <w:t xml:space="preserve">either labour or materials, i.e. within contractual defects liability period </w:t>
      </w:r>
    </w:p>
    <w:p w:rsidR="00567437" w:rsidRPr="003A5F1B" w:rsidRDefault="00567437" w:rsidP="00567437">
      <w:pPr>
        <w:pStyle w:val="Default"/>
        <w:rPr>
          <w:rFonts w:ascii="Arial" w:hAnsi="Arial" w:cs="Arial"/>
        </w:rPr>
      </w:pPr>
      <w:r w:rsidRPr="003A5F1B">
        <w:rPr>
          <w:rFonts w:ascii="Arial" w:hAnsi="Arial" w:cs="Arial"/>
        </w:rPr>
        <w:t xml:space="preserve">• Where we are not responsible for the repair </w:t>
      </w:r>
    </w:p>
    <w:p w:rsidR="00567437" w:rsidRPr="003A5F1B" w:rsidRDefault="00567437" w:rsidP="00567437">
      <w:pPr>
        <w:pStyle w:val="Default"/>
        <w:rPr>
          <w:rFonts w:ascii="Arial" w:hAnsi="Arial" w:cs="Arial"/>
        </w:rPr>
      </w:pPr>
    </w:p>
    <w:p w:rsidR="00567437" w:rsidRPr="003A5F1B" w:rsidRDefault="00567437" w:rsidP="00567437">
      <w:pPr>
        <w:pStyle w:val="Default"/>
        <w:rPr>
          <w:rFonts w:ascii="Arial" w:hAnsi="Arial" w:cs="Arial"/>
        </w:rPr>
      </w:pPr>
      <w:r w:rsidRPr="003A5F1B">
        <w:rPr>
          <w:rFonts w:ascii="Arial" w:hAnsi="Arial" w:cs="Arial"/>
          <w:b/>
          <w:bCs/>
        </w:rPr>
        <w:t>Provision of Information</w:t>
      </w:r>
    </w:p>
    <w:p w:rsidR="00567437" w:rsidRPr="003A5F1B" w:rsidRDefault="00567437" w:rsidP="00567437">
      <w:pPr>
        <w:pStyle w:val="Default"/>
        <w:rPr>
          <w:rFonts w:ascii="Arial" w:hAnsi="Arial" w:cs="Arial"/>
        </w:rPr>
      </w:pPr>
      <w:r w:rsidRPr="003A5F1B">
        <w:rPr>
          <w:rFonts w:ascii="Arial" w:hAnsi="Arial" w:cs="Arial"/>
        </w:rPr>
        <w:t xml:space="preserve">We will advise our tenants in writing each year of the provisions of this policy and of the list of contractors prepared to carry out repairs. </w:t>
      </w:r>
    </w:p>
    <w:p w:rsidR="00210B33" w:rsidRPr="003A5F1B" w:rsidRDefault="00210B33" w:rsidP="00567437">
      <w:pPr>
        <w:pStyle w:val="Default"/>
        <w:rPr>
          <w:rFonts w:ascii="Arial" w:hAnsi="Arial" w:cs="Arial"/>
          <w:b/>
          <w:bCs/>
        </w:rPr>
      </w:pPr>
    </w:p>
    <w:p w:rsidR="00567437" w:rsidRPr="003A5F1B" w:rsidRDefault="00567437" w:rsidP="00567437">
      <w:pPr>
        <w:pStyle w:val="Default"/>
        <w:rPr>
          <w:rFonts w:ascii="Arial" w:hAnsi="Arial" w:cs="Arial"/>
        </w:rPr>
      </w:pPr>
      <w:r w:rsidRPr="003A5F1B">
        <w:rPr>
          <w:rFonts w:ascii="Arial" w:hAnsi="Arial" w:cs="Arial"/>
          <w:b/>
          <w:bCs/>
        </w:rPr>
        <w:t xml:space="preserve"> Monitoring </w:t>
      </w:r>
    </w:p>
    <w:p w:rsidR="00567437" w:rsidRPr="003A5F1B" w:rsidRDefault="00567437" w:rsidP="00567437">
      <w:pPr>
        <w:pStyle w:val="Default"/>
        <w:rPr>
          <w:rFonts w:ascii="Arial" w:hAnsi="Arial" w:cs="Arial"/>
        </w:rPr>
      </w:pPr>
      <w:r w:rsidRPr="003A5F1B">
        <w:rPr>
          <w:rFonts w:ascii="Arial" w:hAnsi="Arial" w:cs="Arial"/>
        </w:rPr>
        <w:t>The</w:t>
      </w:r>
      <w:r w:rsidR="00BC4D85" w:rsidRPr="003A5F1B">
        <w:rPr>
          <w:rFonts w:ascii="Arial" w:hAnsi="Arial" w:cs="Arial"/>
        </w:rPr>
        <w:t xml:space="preserve"> Management </w:t>
      </w:r>
      <w:r w:rsidR="00210B33" w:rsidRPr="003A5F1B">
        <w:rPr>
          <w:rFonts w:ascii="Arial" w:hAnsi="Arial" w:cs="Arial"/>
        </w:rPr>
        <w:t>Committee</w:t>
      </w:r>
      <w:r w:rsidRPr="003A5F1B">
        <w:rPr>
          <w:rFonts w:ascii="Arial" w:hAnsi="Arial" w:cs="Arial"/>
        </w:rPr>
        <w:t xml:space="preserve"> will monitor this scheme through monthly reports. </w:t>
      </w:r>
    </w:p>
    <w:p w:rsidR="00210B33" w:rsidRPr="003A5F1B" w:rsidRDefault="00210B33" w:rsidP="00567437">
      <w:pPr>
        <w:pStyle w:val="Default"/>
        <w:rPr>
          <w:rFonts w:ascii="Arial" w:hAnsi="Arial" w:cs="Arial"/>
          <w:b/>
          <w:bCs/>
        </w:rPr>
      </w:pPr>
    </w:p>
    <w:p w:rsidR="00567437" w:rsidRPr="003A5F1B" w:rsidRDefault="00567437" w:rsidP="00567437">
      <w:pPr>
        <w:pStyle w:val="Default"/>
        <w:rPr>
          <w:rFonts w:ascii="Arial" w:hAnsi="Arial" w:cs="Arial"/>
        </w:rPr>
      </w:pPr>
      <w:r w:rsidRPr="003A5F1B">
        <w:rPr>
          <w:rFonts w:ascii="Arial" w:hAnsi="Arial" w:cs="Arial"/>
          <w:b/>
          <w:bCs/>
        </w:rPr>
        <w:t xml:space="preserve">Review of Policy </w:t>
      </w:r>
    </w:p>
    <w:p w:rsidR="00567437" w:rsidRDefault="00210B33" w:rsidP="00567437">
      <w:pPr>
        <w:pStyle w:val="Default"/>
        <w:rPr>
          <w:rFonts w:ascii="Arial" w:hAnsi="Arial" w:cs="Arial"/>
        </w:rPr>
      </w:pPr>
      <w:r w:rsidRPr="003A5F1B">
        <w:rPr>
          <w:rFonts w:ascii="Arial" w:hAnsi="Arial" w:cs="Arial"/>
        </w:rPr>
        <w:t>T</w:t>
      </w:r>
      <w:r w:rsidR="00567437" w:rsidRPr="003A5F1B">
        <w:rPr>
          <w:rFonts w:ascii="Arial" w:hAnsi="Arial" w:cs="Arial"/>
        </w:rPr>
        <w:t xml:space="preserve">his policy </w:t>
      </w:r>
      <w:r w:rsidRPr="003A5F1B">
        <w:rPr>
          <w:rFonts w:ascii="Arial" w:hAnsi="Arial" w:cs="Arial"/>
        </w:rPr>
        <w:t>will be</w:t>
      </w:r>
      <w:r w:rsidR="00567437" w:rsidRPr="003A5F1B">
        <w:rPr>
          <w:rFonts w:ascii="Arial" w:hAnsi="Arial" w:cs="Arial"/>
        </w:rPr>
        <w:t xml:space="preserve"> reviewed every three years or earlier if there are any changes to legislation. </w:t>
      </w:r>
    </w:p>
    <w:p w:rsidR="004738E8" w:rsidRDefault="004738E8" w:rsidP="00567437">
      <w:pPr>
        <w:pStyle w:val="Default"/>
        <w:rPr>
          <w:rFonts w:ascii="Arial" w:hAnsi="Arial" w:cs="Arial"/>
        </w:rPr>
      </w:pPr>
    </w:p>
    <w:p w:rsidR="004738E8" w:rsidRDefault="004738E8" w:rsidP="00567437">
      <w:pPr>
        <w:pStyle w:val="Default"/>
        <w:rPr>
          <w:rFonts w:ascii="Arial" w:hAnsi="Arial" w:cs="Arial"/>
        </w:rPr>
      </w:pPr>
    </w:p>
    <w:p w:rsidR="004738E8" w:rsidRDefault="004738E8" w:rsidP="00567437">
      <w:pPr>
        <w:pStyle w:val="Default"/>
        <w:rPr>
          <w:rFonts w:ascii="Arial" w:hAnsi="Arial" w:cs="Arial"/>
        </w:rPr>
      </w:pPr>
    </w:p>
    <w:p w:rsidR="004738E8" w:rsidRDefault="004738E8" w:rsidP="00567437">
      <w:pPr>
        <w:pStyle w:val="Default"/>
        <w:rPr>
          <w:rFonts w:ascii="Arial" w:hAnsi="Arial" w:cs="Arial"/>
        </w:rPr>
      </w:pPr>
    </w:p>
    <w:p w:rsidR="004738E8" w:rsidRDefault="004738E8" w:rsidP="00567437">
      <w:pPr>
        <w:pStyle w:val="Default"/>
        <w:rPr>
          <w:rFonts w:ascii="Arial" w:hAnsi="Arial" w:cs="Arial"/>
        </w:rPr>
      </w:pPr>
    </w:p>
    <w:p w:rsidR="004738E8" w:rsidRDefault="004738E8" w:rsidP="00567437">
      <w:pPr>
        <w:pStyle w:val="Default"/>
        <w:rPr>
          <w:rFonts w:ascii="Arial" w:hAnsi="Arial" w:cs="Arial"/>
        </w:rPr>
      </w:pPr>
    </w:p>
    <w:p w:rsidR="004738E8" w:rsidRDefault="004738E8" w:rsidP="00567437">
      <w:pPr>
        <w:pStyle w:val="Default"/>
        <w:rPr>
          <w:rFonts w:ascii="Arial" w:hAnsi="Arial" w:cs="Arial"/>
        </w:rPr>
      </w:pPr>
    </w:p>
    <w:p w:rsidR="004738E8" w:rsidRDefault="004738E8" w:rsidP="00567437">
      <w:pPr>
        <w:pStyle w:val="Default"/>
        <w:rPr>
          <w:rFonts w:ascii="Arial" w:hAnsi="Arial" w:cs="Arial"/>
        </w:rPr>
      </w:pPr>
    </w:p>
    <w:p w:rsidR="004738E8" w:rsidRDefault="004738E8" w:rsidP="00567437">
      <w:pPr>
        <w:pStyle w:val="Default"/>
        <w:rPr>
          <w:rFonts w:ascii="Arial" w:hAnsi="Arial" w:cs="Arial"/>
        </w:rPr>
      </w:pPr>
    </w:p>
    <w:p w:rsidR="004738E8" w:rsidRDefault="004738E8" w:rsidP="00567437">
      <w:pPr>
        <w:pStyle w:val="Default"/>
        <w:rPr>
          <w:rFonts w:ascii="Arial" w:hAnsi="Arial" w:cs="Arial"/>
        </w:rPr>
      </w:pPr>
    </w:p>
    <w:p w:rsidR="004738E8" w:rsidRDefault="004738E8" w:rsidP="00567437">
      <w:pPr>
        <w:pStyle w:val="Default"/>
        <w:rPr>
          <w:rFonts w:ascii="Arial" w:hAnsi="Arial" w:cs="Arial"/>
        </w:rPr>
      </w:pPr>
    </w:p>
    <w:p w:rsidR="004738E8" w:rsidRDefault="004738E8" w:rsidP="00567437">
      <w:pPr>
        <w:pStyle w:val="Default"/>
        <w:rPr>
          <w:rFonts w:ascii="Arial" w:hAnsi="Arial" w:cs="Arial"/>
        </w:rPr>
      </w:pPr>
    </w:p>
    <w:p w:rsidR="004738E8" w:rsidRPr="004738E8" w:rsidRDefault="004738E8" w:rsidP="004738E8">
      <w:pPr>
        <w:pStyle w:val="Default"/>
        <w:rPr>
          <w:rFonts w:ascii="Arial" w:hAnsi="Arial" w:cs="Arial"/>
        </w:rPr>
      </w:pPr>
      <w:r w:rsidRPr="004738E8">
        <w:rPr>
          <w:rFonts w:ascii="Arial" w:hAnsi="Arial" w:cs="Arial"/>
        </w:rPr>
        <w:t xml:space="preserve">ASSOCIATION       EQUALITY IMPACT ASSESSMENT </w:t>
      </w:r>
    </w:p>
    <w:p w:rsidR="004738E8" w:rsidRPr="004738E8" w:rsidRDefault="004738E8" w:rsidP="004738E8">
      <w:pPr>
        <w:pStyle w:val="Default"/>
        <w:rPr>
          <w:rFonts w:ascii="Arial" w:hAnsi="Arial" w:cs="Arial"/>
        </w:rPr>
      </w:pPr>
    </w:p>
    <w:tbl>
      <w:tblPr>
        <w:tblStyle w:val="TableGrid"/>
        <w:tblW w:w="0" w:type="auto"/>
        <w:tblLook w:val="04A0" w:firstRow="1" w:lastRow="0" w:firstColumn="1" w:lastColumn="0" w:noHBand="0" w:noVBand="1"/>
      </w:tblPr>
      <w:tblGrid>
        <w:gridCol w:w="4533"/>
        <w:gridCol w:w="4483"/>
      </w:tblGrid>
      <w:tr w:rsidR="004738E8" w:rsidRPr="004738E8" w:rsidTr="004904A9">
        <w:tc>
          <w:tcPr>
            <w:tcW w:w="6974" w:type="dxa"/>
          </w:tcPr>
          <w:p w:rsidR="004738E8" w:rsidRPr="004738E8" w:rsidRDefault="004738E8" w:rsidP="004738E8">
            <w:pPr>
              <w:pStyle w:val="Default"/>
              <w:rPr>
                <w:rFonts w:ascii="Arial" w:hAnsi="Arial" w:cs="Arial"/>
              </w:rPr>
            </w:pPr>
            <w:r w:rsidRPr="004738E8">
              <w:rPr>
                <w:rFonts w:ascii="Arial" w:hAnsi="Arial" w:cs="Arial"/>
              </w:rPr>
              <w:lastRenderedPageBreak/>
              <w:t xml:space="preserve">Name of Policy /proposal </w:t>
            </w:r>
          </w:p>
        </w:tc>
        <w:tc>
          <w:tcPr>
            <w:tcW w:w="6974" w:type="dxa"/>
          </w:tcPr>
          <w:p w:rsidR="004738E8" w:rsidRPr="004738E8" w:rsidRDefault="004738E8" w:rsidP="004738E8">
            <w:pPr>
              <w:pStyle w:val="Default"/>
              <w:rPr>
                <w:rFonts w:ascii="Arial" w:hAnsi="Arial" w:cs="Arial"/>
              </w:rPr>
            </w:pPr>
            <w:r w:rsidRPr="004738E8">
              <w:rPr>
                <w:rFonts w:ascii="Arial" w:hAnsi="Arial" w:cs="Arial"/>
              </w:rPr>
              <w:t>Right to Repair  Policy</w:t>
            </w:r>
          </w:p>
        </w:tc>
      </w:tr>
      <w:tr w:rsidR="004738E8" w:rsidRPr="004738E8" w:rsidTr="004904A9">
        <w:tc>
          <w:tcPr>
            <w:tcW w:w="6974" w:type="dxa"/>
          </w:tcPr>
          <w:p w:rsidR="004738E8" w:rsidRPr="004738E8" w:rsidRDefault="004738E8" w:rsidP="004738E8">
            <w:pPr>
              <w:pStyle w:val="Default"/>
              <w:rPr>
                <w:rFonts w:ascii="Arial" w:hAnsi="Arial" w:cs="Arial"/>
              </w:rPr>
            </w:pPr>
            <w:r w:rsidRPr="004738E8">
              <w:rPr>
                <w:rFonts w:ascii="Arial" w:hAnsi="Arial" w:cs="Arial"/>
              </w:rPr>
              <w:t>Assessor</w:t>
            </w:r>
          </w:p>
        </w:tc>
        <w:tc>
          <w:tcPr>
            <w:tcW w:w="6974" w:type="dxa"/>
          </w:tcPr>
          <w:p w:rsidR="004738E8" w:rsidRPr="004738E8" w:rsidRDefault="004738E8" w:rsidP="004738E8">
            <w:pPr>
              <w:pStyle w:val="Default"/>
              <w:rPr>
                <w:rFonts w:ascii="Arial" w:hAnsi="Arial" w:cs="Arial"/>
              </w:rPr>
            </w:pPr>
            <w:r w:rsidRPr="004738E8">
              <w:rPr>
                <w:rFonts w:ascii="Arial" w:hAnsi="Arial" w:cs="Arial"/>
              </w:rPr>
              <w:t>Janice Shields</w:t>
            </w:r>
          </w:p>
        </w:tc>
      </w:tr>
      <w:tr w:rsidR="004738E8" w:rsidRPr="004738E8" w:rsidTr="004904A9">
        <w:tc>
          <w:tcPr>
            <w:tcW w:w="6974" w:type="dxa"/>
          </w:tcPr>
          <w:p w:rsidR="004738E8" w:rsidRPr="004738E8" w:rsidRDefault="004738E8" w:rsidP="004738E8">
            <w:pPr>
              <w:pStyle w:val="Default"/>
              <w:rPr>
                <w:rFonts w:ascii="Arial" w:hAnsi="Arial" w:cs="Arial"/>
              </w:rPr>
            </w:pPr>
            <w:r w:rsidRPr="004738E8">
              <w:rPr>
                <w:rFonts w:ascii="Arial" w:hAnsi="Arial" w:cs="Arial"/>
              </w:rPr>
              <w:t>Is the policy new or revised</w:t>
            </w:r>
          </w:p>
        </w:tc>
        <w:tc>
          <w:tcPr>
            <w:tcW w:w="6974" w:type="dxa"/>
          </w:tcPr>
          <w:p w:rsidR="004738E8" w:rsidRPr="004738E8" w:rsidRDefault="004738E8" w:rsidP="004738E8">
            <w:pPr>
              <w:pStyle w:val="Default"/>
              <w:rPr>
                <w:rFonts w:ascii="Arial" w:hAnsi="Arial" w:cs="Arial"/>
              </w:rPr>
            </w:pPr>
            <w:r w:rsidRPr="004738E8">
              <w:rPr>
                <w:rFonts w:ascii="Arial" w:hAnsi="Arial" w:cs="Arial"/>
              </w:rPr>
              <w:t xml:space="preserve"> Revised</w:t>
            </w:r>
          </w:p>
        </w:tc>
      </w:tr>
    </w:tbl>
    <w:p w:rsidR="004738E8" w:rsidRPr="004738E8" w:rsidRDefault="004738E8" w:rsidP="004738E8">
      <w:pPr>
        <w:pStyle w:val="Default"/>
        <w:rPr>
          <w:rFonts w:ascii="Arial" w:hAnsi="Arial" w:cs="Arial"/>
        </w:rPr>
      </w:pPr>
    </w:p>
    <w:tbl>
      <w:tblPr>
        <w:tblStyle w:val="TableGrid"/>
        <w:tblW w:w="0" w:type="auto"/>
        <w:tblLook w:val="04A0" w:firstRow="1" w:lastRow="0" w:firstColumn="1" w:lastColumn="0" w:noHBand="0" w:noVBand="1"/>
      </w:tblPr>
      <w:tblGrid>
        <w:gridCol w:w="4699"/>
        <w:gridCol w:w="4317"/>
      </w:tblGrid>
      <w:tr w:rsidR="004738E8" w:rsidRPr="004738E8" w:rsidTr="004904A9">
        <w:tc>
          <w:tcPr>
            <w:tcW w:w="6974" w:type="dxa"/>
          </w:tcPr>
          <w:p w:rsidR="004738E8" w:rsidRPr="004738E8" w:rsidRDefault="004738E8" w:rsidP="004738E8">
            <w:pPr>
              <w:pStyle w:val="Default"/>
              <w:numPr>
                <w:ilvl w:val="0"/>
                <w:numId w:val="3"/>
              </w:numPr>
              <w:rPr>
                <w:rFonts w:ascii="Arial" w:hAnsi="Arial" w:cs="Arial"/>
              </w:rPr>
            </w:pPr>
            <w:r w:rsidRPr="004738E8">
              <w:rPr>
                <w:rFonts w:ascii="Arial" w:hAnsi="Arial" w:cs="Arial"/>
              </w:rPr>
              <w:t xml:space="preserve">Name and describe the aims /objectives and purpose of the policy </w:t>
            </w:r>
          </w:p>
        </w:tc>
        <w:tc>
          <w:tcPr>
            <w:tcW w:w="6974" w:type="dxa"/>
          </w:tcPr>
          <w:p w:rsidR="004738E8" w:rsidRPr="004738E8" w:rsidRDefault="004738E8" w:rsidP="004738E8">
            <w:pPr>
              <w:pStyle w:val="Default"/>
              <w:rPr>
                <w:rFonts w:ascii="Arial" w:hAnsi="Arial" w:cs="Arial"/>
              </w:rPr>
            </w:pPr>
            <w:r w:rsidRPr="004738E8">
              <w:rPr>
                <w:rFonts w:ascii="Arial" w:hAnsi="Arial" w:cs="Arial"/>
              </w:rPr>
              <w:t xml:space="preserve">This policy sets out the Associations management of the Right to Repair scheme introduced as part of The Housing </w:t>
            </w:r>
            <w:proofErr w:type="gramStart"/>
            <w:r w:rsidRPr="004738E8">
              <w:rPr>
                <w:rFonts w:ascii="Arial" w:hAnsi="Arial" w:cs="Arial"/>
              </w:rPr>
              <w:t>( Scotland</w:t>
            </w:r>
            <w:proofErr w:type="gramEnd"/>
            <w:r w:rsidRPr="004738E8">
              <w:rPr>
                <w:rFonts w:ascii="Arial" w:hAnsi="Arial" w:cs="Arial"/>
              </w:rPr>
              <w:t xml:space="preserve"> ) Act 2001. </w:t>
            </w:r>
          </w:p>
        </w:tc>
      </w:tr>
      <w:tr w:rsidR="004738E8" w:rsidRPr="004738E8" w:rsidTr="004904A9">
        <w:tc>
          <w:tcPr>
            <w:tcW w:w="6974" w:type="dxa"/>
          </w:tcPr>
          <w:p w:rsidR="004738E8" w:rsidRPr="004738E8" w:rsidRDefault="004738E8" w:rsidP="004738E8">
            <w:pPr>
              <w:pStyle w:val="Default"/>
              <w:rPr>
                <w:rFonts w:ascii="Arial" w:hAnsi="Arial" w:cs="Arial"/>
              </w:rPr>
            </w:pPr>
          </w:p>
        </w:tc>
        <w:tc>
          <w:tcPr>
            <w:tcW w:w="6974" w:type="dxa"/>
          </w:tcPr>
          <w:p w:rsidR="004738E8" w:rsidRPr="004738E8" w:rsidRDefault="004738E8" w:rsidP="004738E8">
            <w:pPr>
              <w:pStyle w:val="Default"/>
              <w:rPr>
                <w:rFonts w:ascii="Arial" w:hAnsi="Arial" w:cs="Arial"/>
              </w:rPr>
            </w:pPr>
          </w:p>
        </w:tc>
      </w:tr>
      <w:tr w:rsidR="004738E8" w:rsidRPr="004738E8" w:rsidTr="004904A9">
        <w:tc>
          <w:tcPr>
            <w:tcW w:w="6974" w:type="dxa"/>
          </w:tcPr>
          <w:p w:rsidR="004738E8" w:rsidRPr="004738E8" w:rsidRDefault="004738E8" w:rsidP="004738E8">
            <w:pPr>
              <w:pStyle w:val="Default"/>
              <w:numPr>
                <w:ilvl w:val="0"/>
                <w:numId w:val="3"/>
              </w:numPr>
              <w:rPr>
                <w:rFonts w:ascii="Arial" w:hAnsi="Arial" w:cs="Arial"/>
              </w:rPr>
            </w:pPr>
            <w:r w:rsidRPr="004738E8">
              <w:rPr>
                <w:rFonts w:ascii="Arial" w:hAnsi="Arial" w:cs="Arial"/>
              </w:rPr>
              <w:t>Who is intended to benefit from the policy?</w:t>
            </w:r>
          </w:p>
        </w:tc>
        <w:tc>
          <w:tcPr>
            <w:tcW w:w="6974" w:type="dxa"/>
          </w:tcPr>
          <w:p w:rsidR="004738E8" w:rsidRPr="004738E8" w:rsidRDefault="004738E8" w:rsidP="004738E8">
            <w:pPr>
              <w:pStyle w:val="Default"/>
              <w:rPr>
                <w:rFonts w:ascii="Arial" w:hAnsi="Arial" w:cs="Arial"/>
              </w:rPr>
            </w:pPr>
            <w:r w:rsidRPr="004738E8">
              <w:rPr>
                <w:rFonts w:ascii="Arial" w:hAnsi="Arial" w:cs="Arial"/>
              </w:rPr>
              <w:t xml:space="preserve">Tenants, staff and contractors </w:t>
            </w:r>
          </w:p>
        </w:tc>
      </w:tr>
      <w:tr w:rsidR="004738E8" w:rsidRPr="004738E8" w:rsidTr="004904A9">
        <w:tc>
          <w:tcPr>
            <w:tcW w:w="6974" w:type="dxa"/>
          </w:tcPr>
          <w:p w:rsidR="004738E8" w:rsidRPr="004738E8" w:rsidRDefault="004738E8" w:rsidP="004738E8">
            <w:pPr>
              <w:pStyle w:val="Default"/>
              <w:rPr>
                <w:rFonts w:ascii="Arial" w:hAnsi="Arial" w:cs="Arial"/>
              </w:rPr>
            </w:pPr>
          </w:p>
        </w:tc>
        <w:tc>
          <w:tcPr>
            <w:tcW w:w="6974" w:type="dxa"/>
          </w:tcPr>
          <w:p w:rsidR="004738E8" w:rsidRPr="004738E8" w:rsidRDefault="004738E8" w:rsidP="004738E8">
            <w:pPr>
              <w:pStyle w:val="Default"/>
              <w:rPr>
                <w:rFonts w:ascii="Arial" w:hAnsi="Arial" w:cs="Arial"/>
              </w:rPr>
            </w:pPr>
          </w:p>
        </w:tc>
      </w:tr>
      <w:tr w:rsidR="004738E8" w:rsidRPr="004738E8" w:rsidTr="004904A9">
        <w:tc>
          <w:tcPr>
            <w:tcW w:w="6974" w:type="dxa"/>
          </w:tcPr>
          <w:p w:rsidR="004738E8" w:rsidRPr="004738E8" w:rsidRDefault="004738E8" w:rsidP="004738E8">
            <w:pPr>
              <w:pStyle w:val="Default"/>
              <w:numPr>
                <w:ilvl w:val="0"/>
                <w:numId w:val="3"/>
              </w:numPr>
              <w:rPr>
                <w:rFonts w:ascii="Arial" w:hAnsi="Arial" w:cs="Arial"/>
              </w:rPr>
            </w:pPr>
            <w:r w:rsidRPr="004738E8">
              <w:rPr>
                <w:rFonts w:ascii="Arial" w:hAnsi="Arial" w:cs="Arial"/>
              </w:rPr>
              <w:t>What outcomes are expected from this policy?</w:t>
            </w:r>
          </w:p>
        </w:tc>
        <w:tc>
          <w:tcPr>
            <w:tcW w:w="6974" w:type="dxa"/>
          </w:tcPr>
          <w:p w:rsidR="004738E8" w:rsidRPr="004738E8" w:rsidRDefault="004738E8" w:rsidP="004738E8">
            <w:pPr>
              <w:pStyle w:val="Default"/>
              <w:rPr>
                <w:rFonts w:ascii="Arial" w:hAnsi="Arial" w:cs="Arial"/>
              </w:rPr>
            </w:pPr>
            <w:r w:rsidRPr="004738E8">
              <w:rPr>
                <w:rFonts w:ascii="Arial" w:hAnsi="Arial" w:cs="Arial"/>
              </w:rPr>
              <w:t xml:space="preserve">That the Association manages its responsibilities in relation to Right to repair Scheme.  </w:t>
            </w:r>
          </w:p>
        </w:tc>
      </w:tr>
      <w:tr w:rsidR="004738E8" w:rsidRPr="004738E8" w:rsidTr="004904A9">
        <w:tc>
          <w:tcPr>
            <w:tcW w:w="6974" w:type="dxa"/>
          </w:tcPr>
          <w:p w:rsidR="004738E8" w:rsidRPr="004738E8" w:rsidRDefault="004738E8" w:rsidP="004738E8">
            <w:pPr>
              <w:pStyle w:val="Default"/>
              <w:rPr>
                <w:rFonts w:ascii="Arial" w:hAnsi="Arial" w:cs="Arial"/>
              </w:rPr>
            </w:pPr>
          </w:p>
        </w:tc>
        <w:tc>
          <w:tcPr>
            <w:tcW w:w="6974" w:type="dxa"/>
          </w:tcPr>
          <w:p w:rsidR="004738E8" w:rsidRPr="004738E8" w:rsidRDefault="004738E8" w:rsidP="004738E8">
            <w:pPr>
              <w:pStyle w:val="Default"/>
              <w:rPr>
                <w:rFonts w:ascii="Arial" w:hAnsi="Arial" w:cs="Arial"/>
              </w:rPr>
            </w:pPr>
          </w:p>
        </w:tc>
      </w:tr>
      <w:tr w:rsidR="004738E8" w:rsidRPr="004738E8" w:rsidTr="004904A9">
        <w:tc>
          <w:tcPr>
            <w:tcW w:w="6974" w:type="dxa"/>
          </w:tcPr>
          <w:p w:rsidR="004738E8" w:rsidRPr="004738E8" w:rsidRDefault="004738E8" w:rsidP="004738E8">
            <w:pPr>
              <w:pStyle w:val="Default"/>
              <w:numPr>
                <w:ilvl w:val="0"/>
                <w:numId w:val="3"/>
              </w:numPr>
              <w:rPr>
                <w:rFonts w:ascii="Arial" w:hAnsi="Arial" w:cs="Arial"/>
              </w:rPr>
            </w:pPr>
            <w:r w:rsidRPr="004738E8">
              <w:rPr>
                <w:rFonts w:ascii="Arial" w:hAnsi="Arial" w:cs="Arial"/>
              </w:rPr>
              <w:t>Which protected characteristics could be affected by the proposal?</w:t>
            </w:r>
          </w:p>
          <w:p w:rsidR="004738E8" w:rsidRPr="004738E8" w:rsidRDefault="004738E8" w:rsidP="004738E8">
            <w:pPr>
              <w:pStyle w:val="Default"/>
              <w:rPr>
                <w:rFonts w:ascii="Arial" w:hAnsi="Arial" w:cs="Arial"/>
              </w:rPr>
            </w:pPr>
            <w:r w:rsidRPr="004738E8">
              <w:rPr>
                <w:rFonts w:ascii="Arial" w:hAnsi="Arial" w:cs="Arial"/>
              </w:rPr>
              <w:t xml:space="preserve">Age  </w:t>
            </w:r>
            <w:r w:rsidRPr="004738E8">
              <w:rPr>
                <w:rFonts w:ascii="Arial" w:hAnsi="Arial" w:cs="Arial"/>
              </w:rPr>
              <w:tab/>
              <w:t xml:space="preserve">                                                               Pregnancy/Maternity</w:t>
            </w:r>
          </w:p>
          <w:p w:rsidR="004738E8" w:rsidRPr="004738E8" w:rsidRDefault="004738E8" w:rsidP="004738E8">
            <w:pPr>
              <w:pStyle w:val="Default"/>
              <w:rPr>
                <w:rFonts w:ascii="Arial" w:hAnsi="Arial" w:cs="Arial"/>
              </w:rPr>
            </w:pPr>
            <w:r w:rsidRPr="004738E8">
              <w:rPr>
                <w:rFonts w:ascii="Arial" w:hAnsi="Arial" w:cs="Arial"/>
              </w:rPr>
              <w:t>Gender                                                                Religion or belief</w:t>
            </w:r>
          </w:p>
          <w:p w:rsidR="004738E8" w:rsidRPr="004738E8" w:rsidRDefault="004738E8" w:rsidP="004738E8">
            <w:pPr>
              <w:pStyle w:val="Default"/>
              <w:rPr>
                <w:rFonts w:ascii="Arial" w:hAnsi="Arial" w:cs="Arial"/>
              </w:rPr>
            </w:pPr>
            <w:r w:rsidRPr="004738E8">
              <w:rPr>
                <w:rFonts w:ascii="Arial" w:hAnsi="Arial" w:cs="Arial"/>
              </w:rPr>
              <w:t>Marriage and Civil partnership                       Gender re-assignment</w:t>
            </w:r>
          </w:p>
          <w:p w:rsidR="004738E8" w:rsidRPr="004738E8" w:rsidRDefault="004738E8" w:rsidP="004738E8">
            <w:pPr>
              <w:pStyle w:val="Default"/>
              <w:rPr>
                <w:rFonts w:ascii="Arial" w:hAnsi="Arial" w:cs="Arial"/>
              </w:rPr>
            </w:pPr>
            <w:r w:rsidRPr="004738E8">
              <w:rPr>
                <w:rFonts w:ascii="Arial" w:hAnsi="Arial" w:cs="Arial"/>
              </w:rPr>
              <w:t xml:space="preserve">Disability                                                              Sexual orientation </w:t>
            </w:r>
          </w:p>
          <w:p w:rsidR="004738E8" w:rsidRPr="004738E8" w:rsidRDefault="004738E8" w:rsidP="004738E8">
            <w:pPr>
              <w:pStyle w:val="Default"/>
              <w:rPr>
                <w:rFonts w:ascii="Arial" w:hAnsi="Arial" w:cs="Arial"/>
              </w:rPr>
            </w:pPr>
            <w:r w:rsidRPr="004738E8">
              <w:rPr>
                <w:rFonts w:ascii="Arial" w:hAnsi="Arial" w:cs="Arial"/>
              </w:rPr>
              <w:t>Race</w:t>
            </w:r>
          </w:p>
          <w:p w:rsidR="004738E8" w:rsidRPr="004738E8" w:rsidRDefault="004738E8" w:rsidP="004738E8">
            <w:pPr>
              <w:pStyle w:val="Default"/>
              <w:rPr>
                <w:rFonts w:ascii="Arial" w:hAnsi="Arial" w:cs="Arial"/>
              </w:rPr>
            </w:pPr>
          </w:p>
        </w:tc>
        <w:tc>
          <w:tcPr>
            <w:tcW w:w="6974" w:type="dxa"/>
          </w:tcPr>
          <w:p w:rsidR="004738E8" w:rsidRPr="004738E8" w:rsidRDefault="004738E8" w:rsidP="004738E8">
            <w:pPr>
              <w:pStyle w:val="Default"/>
              <w:rPr>
                <w:rFonts w:ascii="Arial" w:hAnsi="Arial" w:cs="Arial"/>
              </w:rPr>
            </w:pPr>
            <w:r w:rsidRPr="004738E8">
              <w:rPr>
                <w:rFonts w:ascii="Arial" w:hAnsi="Arial" w:cs="Arial"/>
              </w:rPr>
              <w:t xml:space="preserve">Please say here </w:t>
            </w:r>
          </w:p>
          <w:p w:rsidR="004738E8" w:rsidRPr="004738E8" w:rsidRDefault="004738E8" w:rsidP="004738E8">
            <w:pPr>
              <w:pStyle w:val="Default"/>
              <w:rPr>
                <w:rFonts w:ascii="Arial" w:hAnsi="Arial" w:cs="Arial"/>
              </w:rPr>
            </w:pPr>
            <w:r w:rsidRPr="004738E8">
              <w:rPr>
                <w:rFonts w:ascii="Arial" w:hAnsi="Arial" w:cs="Arial"/>
              </w:rPr>
              <w:t>Tenants with a disability</w:t>
            </w:r>
          </w:p>
          <w:p w:rsidR="004738E8" w:rsidRPr="004738E8" w:rsidRDefault="004738E8" w:rsidP="004738E8">
            <w:pPr>
              <w:pStyle w:val="Default"/>
              <w:rPr>
                <w:rFonts w:ascii="Arial" w:hAnsi="Arial" w:cs="Arial"/>
              </w:rPr>
            </w:pPr>
            <w:r w:rsidRPr="004738E8">
              <w:rPr>
                <w:rFonts w:ascii="Arial" w:hAnsi="Arial" w:cs="Arial"/>
              </w:rPr>
              <w:t xml:space="preserve">Tenants where English is not their first language </w:t>
            </w:r>
          </w:p>
        </w:tc>
      </w:tr>
      <w:tr w:rsidR="004738E8" w:rsidRPr="004738E8" w:rsidTr="004904A9">
        <w:tc>
          <w:tcPr>
            <w:tcW w:w="6974" w:type="dxa"/>
          </w:tcPr>
          <w:p w:rsidR="004738E8" w:rsidRPr="004738E8" w:rsidRDefault="004738E8" w:rsidP="004738E8">
            <w:pPr>
              <w:pStyle w:val="Default"/>
              <w:numPr>
                <w:ilvl w:val="0"/>
                <w:numId w:val="3"/>
              </w:numPr>
              <w:rPr>
                <w:rFonts w:ascii="Arial" w:hAnsi="Arial" w:cs="Arial"/>
              </w:rPr>
            </w:pPr>
            <w:r w:rsidRPr="004738E8">
              <w:rPr>
                <w:rFonts w:ascii="Arial" w:hAnsi="Arial" w:cs="Arial"/>
              </w:rPr>
              <w:t>If the policy/proposal is not relevant to any of the protected characteristics listed at 4, please state why and end the process here</w:t>
            </w:r>
          </w:p>
        </w:tc>
        <w:tc>
          <w:tcPr>
            <w:tcW w:w="6974" w:type="dxa"/>
          </w:tcPr>
          <w:p w:rsidR="004738E8" w:rsidRPr="004738E8" w:rsidRDefault="004738E8" w:rsidP="004738E8">
            <w:pPr>
              <w:pStyle w:val="Default"/>
              <w:rPr>
                <w:rFonts w:ascii="Arial" w:hAnsi="Arial" w:cs="Arial"/>
              </w:rPr>
            </w:pPr>
          </w:p>
        </w:tc>
      </w:tr>
      <w:tr w:rsidR="004738E8" w:rsidRPr="004738E8" w:rsidTr="004904A9">
        <w:tc>
          <w:tcPr>
            <w:tcW w:w="6974" w:type="dxa"/>
          </w:tcPr>
          <w:p w:rsidR="004738E8" w:rsidRPr="004738E8" w:rsidRDefault="004738E8" w:rsidP="004738E8">
            <w:pPr>
              <w:pStyle w:val="Default"/>
              <w:rPr>
                <w:rFonts w:ascii="Arial" w:hAnsi="Arial" w:cs="Arial"/>
              </w:rPr>
            </w:pPr>
          </w:p>
        </w:tc>
        <w:tc>
          <w:tcPr>
            <w:tcW w:w="6974" w:type="dxa"/>
          </w:tcPr>
          <w:p w:rsidR="004738E8" w:rsidRPr="004738E8" w:rsidRDefault="004738E8" w:rsidP="004738E8">
            <w:pPr>
              <w:pStyle w:val="Default"/>
              <w:rPr>
                <w:rFonts w:ascii="Arial" w:hAnsi="Arial" w:cs="Arial"/>
              </w:rPr>
            </w:pPr>
          </w:p>
        </w:tc>
      </w:tr>
      <w:tr w:rsidR="004738E8" w:rsidRPr="004738E8" w:rsidTr="004904A9">
        <w:tc>
          <w:tcPr>
            <w:tcW w:w="6974" w:type="dxa"/>
          </w:tcPr>
          <w:p w:rsidR="004738E8" w:rsidRPr="004738E8" w:rsidRDefault="004738E8" w:rsidP="004738E8">
            <w:pPr>
              <w:pStyle w:val="Default"/>
              <w:numPr>
                <w:ilvl w:val="0"/>
                <w:numId w:val="3"/>
              </w:numPr>
              <w:rPr>
                <w:rFonts w:ascii="Arial" w:hAnsi="Arial" w:cs="Arial"/>
              </w:rPr>
            </w:pPr>
            <w:r w:rsidRPr="004738E8">
              <w:rPr>
                <w:rFonts w:ascii="Arial" w:hAnsi="Arial" w:cs="Arial"/>
              </w:rPr>
              <w:t xml:space="preserve">Describe the likely impact(s) this policy could have on the  groups identified in part 4 </w:t>
            </w:r>
          </w:p>
        </w:tc>
        <w:tc>
          <w:tcPr>
            <w:tcW w:w="6974" w:type="dxa"/>
          </w:tcPr>
          <w:p w:rsidR="004738E8" w:rsidRPr="004738E8" w:rsidRDefault="004738E8" w:rsidP="004738E8">
            <w:pPr>
              <w:pStyle w:val="Default"/>
              <w:rPr>
                <w:rFonts w:ascii="Arial" w:hAnsi="Arial" w:cs="Arial"/>
              </w:rPr>
            </w:pPr>
            <w:r w:rsidRPr="004738E8">
              <w:rPr>
                <w:rFonts w:ascii="Arial" w:hAnsi="Arial" w:cs="Arial"/>
              </w:rPr>
              <w:t xml:space="preserve">Tenants with a disability could be affected in providing access. </w:t>
            </w:r>
          </w:p>
          <w:p w:rsidR="004738E8" w:rsidRPr="004738E8" w:rsidRDefault="004738E8" w:rsidP="004738E8">
            <w:pPr>
              <w:pStyle w:val="Default"/>
              <w:rPr>
                <w:rFonts w:ascii="Arial" w:hAnsi="Arial" w:cs="Arial"/>
              </w:rPr>
            </w:pPr>
            <w:r w:rsidRPr="004738E8">
              <w:rPr>
                <w:rFonts w:ascii="Arial" w:hAnsi="Arial" w:cs="Arial"/>
              </w:rPr>
              <w:t xml:space="preserve">Tenants </w:t>
            </w:r>
            <w:r>
              <w:rPr>
                <w:rFonts w:ascii="Arial" w:hAnsi="Arial" w:cs="Arial"/>
              </w:rPr>
              <w:t>where E</w:t>
            </w:r>
            <w:r w:rsidRPr="004738E8">
              <w:rPr>
                <w:rFonts w:ascii="Arial" w:hAnsi="Arial" w:cs="Arial"/>
              </w:rPr>
              <w:t xml:space="preserve">nglish is not their first language may not understand the requirements </w:t>
            </w:r>
          </w:p>
        </w:tc>
      </w:tr>
      <w:tr w:rsidR="004738E8" w:rsidRPr="004738E8" w:rsidTr="004904A9">
        <w:tc>
          <w:tcPr>
            <w:tcW w:w="6974" w:type="dxa"/>
          </w:tcPr>
          <w:p w:rsidR="004738E8" w:rsidRPr="004738E8" w:rsidRDefault="004738E8" w:rsidP="004738E8">
            <w:pPr>
              <w:pStyle w:val="Default"/>
              <w:rPr>
                <w:rFonts w:ascii="Arial" w:hAnsi="Arial" w:cs="Arial"/>
              </w:rPr>
            </w:pPr>
          </w:p>
        </w:tc>
        <w:tc>
          <w:tcPr>
            <w:tcW w:w="6974" w:type="dxa"/>
          </w:tcPr>
          <w:p w:rsidR="004738E8" w:rsidRPr="004738E8" w:rsidRDefault="004738E8" w:rsidP="004738E8">
            <w:pPr>
              <w:pStyle w:val="Default"/>
              <w:rPr>
                <w:rFonts w:ascii="Arial" w:hAnsi="Arial" w:cs="Arial"/>
              </w:rPr>
            </w:pPr>
          </w:p>
        </w:tc>
      </w:tr>
      <w:tr w:rsidR="004738E8" w:rsidRPr="004738E8" w:rsidTr="004904A9">
        <w:tc>
          <w:tcPr>
            <w:tcW w:w="6974" w:type="dxa"/>
          </w:tcPr>
          <w:p w:rsidR="004738E8" w:rsidRPr="004738E8" w:rsidRDefault="004738E8" w:rsidP="004738E8">
            <w:pPr>
              <w:pStyle w:val="Default"/>
              <w:numPr>
                <w:ilvl w:val="0"/>
                <w:numId w:val="3"/>
              </w:numPr>
              <w:rPr>
                <w:rFonts w:ascii="Arial" w:hAnsi="Arial" w:cs="Arial"/>
              </w:rPr>
            </w:pPr>
            <w:r w:rsidRPr="004738E8">
              <w:rPr>
                <w:rFonts w:ascii="Arial" w:hAnsi="Arial" w:cs="Arial"/>
              </w:rPr>
              <w:t xml:space="preserve">What actions are required to address the impacts arising from this </w:t>
            </w:r>
            <w:proofErr w:type="gramStart"/>
            <w:r w:rsidRPr="004738E8">
              <w:rPr>
                <w:rFonts w:ascii="Arial" w:hAnsi="Arial" w:cs="Arial"/>
              </w:rPr>
              <w:t>assessment ?</w:t>
            </w:r>
            <w:proofErr w:type="gramEnd"/>
            <w:r w:rsidRPr="004738E8">
              <w:rPr>
                <w:rFonts w:ascii="Arial" w:hAnsi="Arial" w:cs="Arial"/>
              </w:rPr>
              <w:t xml:space="preserve"> (e.g. collecting additional data, putting monitoring in place, specific actions to mitigate negative impact) </w:t>
            </w:r>
          </w:p>
        </w:tc>
        <w:tc>
          <w:tcPr>
            <w:tcW w:w="6974" w:type="dxa"/>
          </w:tcPr>
          <w:p w:rsidR="004738E8" w:rsidRPr="004738E8" w:rsidRDefault="004738E8" w:rsidP="004738E8">
            <w:pPr>
              <w:pStyle w:val="Default"/>
              <w:rPr>
                <w:rFonts w:ascii="Arial" w:hAnsi="Arial" w:cs="Arial"/>
              </w:rPr>
            </w:pPr>
            <w:r w:rsidRPr="004738E8">
              <w:rPr>
                <w:rFonts w:ascii="Arial" w:hAnsi="Arial" w:cs="Arial"/>
              </w:rPr>
              <w:t xml:space="preserve">Helps and assistance is provided to tenants who flag up any issues with access. </w:t>
            </w:r>
          </w:p>
          <w:p w:rsidR="004738E8" w:rsidRPr="004738E8" w:rsidRDefault="004738E8" w:rsidP="004738E8">
            <w:pPr>
              <w:pStyle w:val="Default"/>
              <w:rPr>
                <w:rFonts w:ascii="Arial" w:hAnsi="Arial" w:cs="Arial"/>
              </w:rPr>
            </w:pPr>
            <w:r>
              <w:rPr>
                <w:rFonts w:ascii="Arial" w:hAnsi="Arial" w:cs="Arial"/>
              </w:rPr>
              <w:t xml:space="preserve">The policy </w:t>
            </w:r>
            <w:r w:rsidRPr="004738E8">
              <w:rPr>
                <w:rFonts w:ascii="Arial" w:hAnsi="Arial" w:cs="Arial"/>
              </w:rPr>
              <w:t xml:space="preserve">can be provided in another format if required. </w:t>
            </w:r>
          </w:p>
        </w:tc>
      </w:tr>
    </w:tbl>
    <w:p w:rsidR="004738E8" w:rsidRPr="004738E8" w:rsidRDefault="004738E8" w:rsidP="004738E8">
      <w:pPr>
        <w:pStyle w:val="Default"/>
        <w:rPr>
          <w:rFonts w:ascii="Arial" w:hAnsi="Arial" w:cs="Arial"/>
        </w:rPr>
      </w:pPr>
    </w:p>
    <w:tbl>
      <w:tblPr>
        <w:tblStyle w:val="TableGrid"/>
        <w:tblW w:w="0" w:type="auto"/>
        <w:tblLook w:val="04A0" w:firstRow="1" w:lastRow="0" w:firstColumn="1" w:lastColumn="0" w:noHBand="0" w:noVBand="1"/>
      </w:tblPr>
      <w:tblGrid>
        <w:gridCol w:w="4591"/>
        <w:gridCol w:w="4425"/>
      </w:tblGrid>
      <w:tr w:rsidR="004738E8" w:rsidRPr="004738E8" w:rsidTr="004904A9">
        <w:tc>
          <w:tcPr>
            <w:tcW w:w="6974" w:type="dxa"/>
          </w:tcPr>
          <w:p w:rsidR="004738E8" w:rsidRPr="004738E8" w:rsidRDefault="004738E8" w:rsidP="004738E8">
            <w:pPr>
              <w:pStyle w:val="Default"/>
              <w:rPr>
                <w:rFonts w:ascii="Arial" w:hAnsi="Arial" w:cs="Arial"/>
              </w:rPr>
            </w:pPr>
            <w:r w:rsidRPr="004738E8">
              <w:rPr>
                <w:rFonts w:ascii="Arial" w:hAnsi="Arial" w:cs="Arial"/>
              </w:rPr>
              <w:t xml:space="preserve">Signed ( responsible for review)  Janice Shields </w:t>
            </w:r>
          </w:p>
        </w:tc>
        <w:tc>
          <w:tcPr>
            <w:tcW w:w="6974" w:type="dxa"/>
          </w:tcPr>
          <w:p w:rsidR="004738E8" w:rsidRPr="004738E8" w:rsidRDefault="004738E8" w:rsidP="004738E8">
            <w:pPr>
              <w:pStyle w:val="Default"/>
              <w:rPr>
                <w:rFonts w:ascii="Arial" w:hAnsi="Arial" w:cs="Arial"/>
              </w:rPr>
            </w:pPr>
            <w:r w:rsidRPr="004738E8">
              <w:rPr>
                <w:rFonts w:ascii="Arial" w:hAnsi="Arial" w:cs="Arial"/>
              </w:rPr>
              <w:t xml:space="preserve">Job Title Director </w:t>
            </w:r>
          </w:p>
        </w:tc>
      </w:tr>
      <w:tr w:rsidR="004738E8" w:rsidRPr="004738E8" w:rsidTr="004904A9">
        <w:tc>
          <w:tcPr>
            <w:tcW w:w="6974" w:type="dxa"/>
          </w:tcPr>
          <w:p w:rsidR="004738E8" w:rsidRPr="004738E8" w:rsidRDefault="004738E8" w:rsidP="004738E8">
            <w:pPr>
              <w:pStyle w:val="Default"/>
              <w:rPr>
                <w:rFonts w:ascii="Arial" w:hAnsi="Arial" w:cs="Arial"/>
              </w:rPr>
            </w:pPr>
          </w:p>
        </w:tc>
        <w:tc>
          <w:tcPr>
            <w:tcW w:w="6974" w:type="dxa"/>
          </w:tcPr>
          <w:p w:rsidR="004738E8" w:rsidRPr="004738E8" w:rsidRDefault="004738E8" w:rsidP="004738E8">
            <w:pPr>
              <w:pStyle w:val="Default"/>
              <w:rPr>
                <w:rFonts w:ascii="Arial" w:hAnsi="Arial" w:cs="Arial"/>
              </w:rPr>
            </w:pPr>
          </w:p>
        </w:tc>
      </w:tr>
      <w:tr w:rsidR="004738E8" w:rsidRPr="004738E8" w:rsidTr="004904A9">
        <w:tc>
          <w:tcPr>
            <w:tcW w:w="6974" w:type="dxa"/>
          </w:tcPr>
          <w:p w:rsidR="004738E8" w:rsidRPr="004738E8" w:rsidRDefault="004738E8" w:rsidP="004738E8">
            <w:pPr>
              <w:pStyle w:val="Default"/>
              <w:rPr>
                <w:rFonts w:ascii="Arial" w:hAnsi="Arial" w:cs="Arial"/>
              </w:rPr>
            </w:pPr>
            <w:r w:rsidRPr="004738E8">
              <w:rPr>
                <w:rFonts w:ascii="Arial" w:hAnsi="Arial" w:cs="Arial"/>
              </w:rPr>
              <w:t>Reviewed by</w:t>
            </w:r>
          </w:p>
        </w:tc>
        <w:tc>
          <w:tcPr>
            <w:tcW w:w="6974" w:type="dxa"/>
          </w:tcPr>
          <w:p w:rsidR="004738E8" w:rsidRPr="004738E8" w:rsidRDefault="004738E8" w:rsidP="004738E8">
            <w:pPr>
              <w:pStyle w:val="Default"/>
              <w:rPr>
                <w:rFonts w:ascii="Arial" w:hAnsi="Arial" w:cs="Arial"/>
              </w:rPr>
            </w:pPr>
          </w:p>
        </w:tc>
      </w:tr>
      <w:tr w:rsidR="004738E8" w:rsidRPr="004738E8" w:rsidTr="004904A9">
        <w:tc>
          <w:tcPr>
            <w:tcW w:w="6974" w:type="dxa"/>
          </w:tcPr>
          <w:p w:rsidR="004738E8" w:rsidRPr="004738E8" w:rsidRDefault="004738E8" w:rsidP="004738E8">
            <w:pPr>
              <w:pStyle w:val="Default"/>
              <w:rPr>
                <w:rFonts w:ascii="Arial" w:hAnsi="Arial" w:cs="Arial"/>
              </w:rPr>
            </w:pPr>
          </w:p>
        </w:tc>
        <w:tc>
          <w:tcPr>
            <w:tcW w:w="6974" w:type="dxa"/>
          </w:tcPr>
          <w:p w:rsidR="004738E8" w:rsidRPr="004738E8" w:rsidRDefault="004738E8" w:rsidP="004738E8">
            <w:pPr>
              <w:pStyle w:val="Default"/>
              <w:rPr>
                <w:rFonts w:ascii="Arial" w:hAnsi="Arial" w:cs="Arial"/>
              </w:rPr>
            </w:pPr>
          </w:p>
        </w:tc>
      </w:tr>
      <w:tr w:rsidR="004738E8" w:rsidRPr="004738E8" w:rsidTr="004904A9">
        <w:tc>
          <w:tcPr>
            <w:tcW w:w="6974" w:type="dxa"/>
          </w:tcPr>
          <w:p w:rsidR="004738E8" w:rsidRPr="004738E8" w:rsidRDefault="004738E8" w:rsidP="004738E8">
            <w:pPr>
              <w:pStyle w:val="Default"/>
              <w:rPr>
                <w:rFonts w:ascii="Arial" w:hAnsi="Arial" w:cs="Arial"/>
              </w:rPr>
            </w:pPr>
            <w:r w:rsidRPr="004738E8">
              <w:rPr>
                <w:rFonts w:ascii="Arial" w:hAnsi="Arial" w:cs="Arial"/>
              </w:rPr>
              <w:t>Date of review  17/2/2025</w:t>
            </w:r>
          </w:p>
        </w:tc>
        <w:tc>
          <w:tcPr>
            <w:tcW w:w="6974" w:type="dxa"/>
          </w:tcPr>
          <w:p w:rsidR="004738E8" w:rsidRPr="004738E8" w:rsidRDefault="004738E8" w:rsidP="004738E8">
            <w:pPr>
              <w:pStyle w:val="Default"/>
              <w:rPr>
                <w:rFonts w:ascii="Arial" w:hAnsi="Arial" w:cs="Arial"/>
              </w:rPr>
            </w:pPr>
          </w:p>
        </w:tc>
      </w:tr>
      <w:tr w:rsidR="004738E8" w:rsidRPr="004738E8" w:rsidTr="004904A9">
        <w:tc>
          <w:tcPr>
            <w:tcW w:w="6974" w:type="dxa"/>
          </w:tcPr>
          <w:p w:rsidR="004738E8" w:rsidRPr="004738E8" w:rsidRDefault="004738E8" w:rsidP="004738E8">
            <w:pPr>
              <w:pStyle w:val="Default"/>
              <w:rPr>
                <w:rFonts w:ascii="Arial" w:hAnsi="Arial" w:cs="Arial"/>
              </w:rPr>
            </w:pPr>
          </w:p>
        </w:tc>
        <w:tc>
          <w:tcPr>
            <w:tcW w:w="6974" w:type="dxa"/>
          </w:tcPr>
          <w:p w:rsidR="004738E8" w:rsidRPr="004738E8" w:rsidRDefault="004738E8" w:rsidP="004738E8">
            <w:pPr>
              <w:pStyle w:val="Default"/>
              <w:rPr>
                <w:rFonts w:ascii="Arial" w:hAnsi="Arial" w:cs="Arial"/>
              </w:rPr>
            </w:pPr>
          </w:p>
        </w:tc>
      </w:tr>
      <w:tr w:rsidR="004738E8" w:rsidRPr="004738E8" w:rsidTr="004904A9">
        <w:tc>
          <w:tcPr>
            <w:tcW w:w="13948" w:type="dxa"/>
            <w:gridSpan w:val="2"/>
          </w:tcPr>
          <w:p w:rsidR="004738E8" w:rsidRPr="004738E8" w:rsidRDefault="004738E8" w:rsidP="004738E8">
            <w:pPr>
              <w:pStyle w:val="Default"/>
              <w:rPr>
                <w:rFonts w:ascii="Arial" w:hAnsi="Arial" w:cs="Arial"/>
              </w:rPr>
            </w:pPr>
            <w:r w:rsidRPr="004738E8">
              <w:rPr>
                <w:rFonts w:ascii="Arial" w:hAnsi="Arial" w:cs="Arial"/>
              </w:rPr>
              <w:t>THIS ASSESSMENT TO BE ATTACHED TO REPORT /POLICY WHEN REVIEWED BY MANAGEMENT COMMITTEE</w:t>
            </w:r>
          </w:p>
        </w:tc>
      </w:tr>
    </w:tbl>
    <w:p w:rsidR="004738E8" w:rsidRPr="004738E8" w:rsidRDefault="004738E8" w:rsidP="004738E8">
      <w:pPr>
        <w:pStyle w:val="Default"/>
        <w:rPr>
          <w:rFonts w:ascii="Arial" w:hAnsi="Arial" w:cs="Arial"/>
        </w:rPr>
      </w:pPr>
    </w:p>
    <w:p w:rsidR="004738E8" w:rsidRDefault="004738E8" w:rsidP="00567437">
      <w:pPr>
        <w:pStyle w:val="Default"/>
        <w:rPr>
          <w:rFonts w:ascii="Arial" w:hAnsi="Arial" w:cs="Arial"/>
        </w:rPr>
      </w:pPr>
    </w:p>
    <w:p w:rsidR="004738E8" w:rsidRDefault="004738E8" w:rsidP="00567437">
      <w:pPr>
        <w:pStyle w:val="Default"/>
        <w:rPr>
          <w:rFonts w:ascii="Arial" w:hAnsi="Arial" w:cs="Arial"/>
        </w:rPr>
      </w:pPr>
    </w:p>
    <w:p w:rsidR="004738E8" w:rsidRPr="003A5F1B" w:rsidRDefault="004738E8" w:rsidP="00567437">
      <w:pPr>
        <w:pStyle w:val="Default"/>
        <w:rPr>
          <w:rFonts w:ascii="Arial" w:hAnsi="Arial" w:cs="Arial"/>
        </w:rPr>
      </w:pPr>
    </w:p>
    <w:p w:rsidR="002A784D" w:rsidRPr="003A5F1B" w:rsidRDefault="002A784D">
      <w:pPr>
        <w:pStyle w:val="Default"/>
        <w:rPr>
          <w:rFonts w:ascii="Arial" w:hAnsi="Arial" w:cs="Arial"/>
        </w:rPr>
      </w:pPr>
    </w:p>
    <w:sectPr w:rsidR="002A784D" w:rsidRPr="003A5F1B" w:rsidSect="005776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stellar">
    <w:panose1 w:val="020A0402060406010301"/>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84031"/>
    <w:multiLevelType w:val="hybridMultilevel"/>
    <w:tmpl w:val="AB600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143500"/>
    <w:multiLevelType w:val="hybridMultilevel"/>
    <w:tmpl w:val="E3A26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FF23D1"/>
    <w:multiLevelType w:val="hybridMultilevel"/>
    <w:tmpl w:val="E3D03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37"/>
    <w:rsid w:val="001F747E"/>
    <w:rsid w:val="00210B33"/>
    <w:rsid w:val="00217154"/>
    <w:rsid w:val="002A784D"/>
    <w:rsid w:val="003A5F1B"/>
    <w:rsid w:val="004738E8"/>
    <w:rsid w:val="004B6A1F"/>
    <w:rsid w:val="004B7ADD"/>
    <w:rsid w:val="004C0DC6"/>
    <w:rsid w:val="004F40FF"/>
    <w:rsid w:val="00504B83"/>
    <w:rsid w:val="00567437"/>
    <w:rsid w:val="005776CC"/>
    <w:rsid w:val="00581E9F"/>
    <w:rsid w:val="005E0697"/>
    <w:rsid w:val="006C4C21"/>
    <w:rsid w:val="00BC4D85"/>
    <w:rsid w:val="00BC5FF9"/>
    <w:rsid w:val="00D319F8"/>
    <w:rsid w:val="00E92E7F"/>
    <w:rsid w:val="00F70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14C8B"/>
  <w15:docId w15:val="{F96F1097-2399-4B1F-8B36-C54194D4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0DC6"/>
    <w:pPr>
      <w:keepNext/>
      <w:jc w:val="center"/>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qFormat/>
    <w:rsid w:val="004C0DC6"/>
    <w:pPr>
      <w:keepNext/>
      <w:jc w:val="right"/>
      <w:outlineLvl w:val="1"/>
    </w:pPr>
    <w:rPr>
      <w:rFonts w:ascii="Times New Roman" w:eastAsia="Times New Roman" w:hAnsi="Times New Roman" w:cs="Times New Roman"/>
      <w:sz w:val="24"/>
      <w:szCs w:val="20"/>
    </w:rPr>
  </w:style>
  <w:style w:type="paragraph" w:styleId="Heading3">
    <w:name w:val="heading 3"/>
    <w:basedOn w:val="Normal"/>
    <w:next w:val="Normal"/>
    <w:link w:val="Heading3Char"/>
    <w:uiPriority w:val="9"/>
    <w:qFormat/>
    <w:rsid w:val="004C0DC6"/>
    <w:pPr>
      <w:keepNext/>
      <w:jc w:val="both"/>
      <w:outlineLvl w:val="2"/>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67437"/>
    <w:rPr>
      <w:color w:val="0000FF"/>
      <w:u w:val="single"/>
    </w:rPr>
  </w:style>
  <w:style w:type="paragraph" w:customStyle="1" w:styleId="Default">
    <w:name w:val="Default"/>
    <w:rsid w:val="00567437"/>
    <w:pPr>
      <w:autoSpaceDE w:val="0"/>
      <w:autoSpaceDN w:val="0"/>
      <w:adjustRightInd w:val="0"/>
    </w:pPr>
    <w:rPr>
      <w:rFonts w:ascii="Verdana" w:hAnsi="Verdana" w:cs="Verdana"/>
      <w:color w:val="000000"/>
      <w:sz w:val="24"/>
      <w:szCs w:val="24"/>
    </w:rPr>
  </w:style>
  <w:style w:type="paragraph" w:styleId="BalloonText">
    <w:name w:val="Balloon Text"/>
    <w:basedOn w:val="Normal"/>
    <w:link w:val="BalloonTextChar"/>
    <w:uiPriority w:val="99"/>
    <w:semiHidden/>
    <w:unhideWhenUsed/>
    <w:rsid w:val="00D319F8"/>
    <w:rPr>
      <w:rFonts w:ascii="Tahoma" w:hAnsi="Tahoma" w:cs="Tahoma"/>
      <w:sz w:val="16"/>
      <w:szCs w:val="16"/>
    </w:rPr>
  </w:style>
  <w:style w:type="character" w:customStyle="1" w:styleId="BalloonTextChar">
    <w:name w:val="Balloon Text Char"/>
    <w:basedOn w:val="DefaultParagraphFont"/>
    <w:link w:val="BalloonText"/>
    <w:uiPriority w:val="99"/>
    <w:semiHidden/>
    <w:rsid w:val="00D319F8"/>
    <w:rPr>
      <w:rFonts w:ascii="Tahoma" w:hAnsi="Tahoma" w:cs="Tahoma"/>
      <w:sz w:val="16"/>
      <w:szCs w:val="16"/>
    </w:rPr>
  </w:style>
  <w:style w:type="character" w:customStyle="1" w:styleId="Heading1Char">
    <w:name w:val="Heading 1 Char"/>
    <w:basedOn w:val="DefaultParagraphFont"/>
    <w:link w:val="Heading1"/>
    <w:uiPriority w:val="9"/>
    <w:rsid w:val="004C0DC6"/>
    <w:rPr>
      <w:rFonts w:ascii="Times New Roman" w:eastAsia="Times New Roman" w:hAnsi="Times New Roman" w:cs="Times New Roman"/>
      <w:sz w:val="24"/>
      <w:szCs w:val="20"/>
    </w:rPr>
  </w:style>
  <w:style w:type="character" w:customStyle="1" w:styleId="Heading2Char">
    <w:name w:val="Heading 2 Char"/>
    <w:basedOn w:val="DefaultParagraphFont"/>
    <w:link w:val="Heading2"/>
    <w:uiPriority w:val="9"/>
    <w:rsid w:val="004C0DC6"/>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rsid w:val="004C0DC6"/>
    <w:rPr>
      <w:rFonts w:ascii="Times New Roman" w:eastAsia="Times New Roman" w:hAnsi="Times New Roman" w:cs="Times New Roman"/>
      <w:b/>
      <w:sz w:val="24"/>
      <w:szCs w:val="20"/>
    </w:rPr>
  </w:style>
  <w:style w:type="table" w:styleId="TableGrid">
    <w:name w:val="Table Grid"/>
    <w:basedOn w:val="TableNormal"/>
    <w:uiPriority w:val="59"/>
    <w:rsid w:val="00473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D1A9E-4010-43EC-BF81-7F14AE4A0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1266</Words>
  <Characters>7219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Ruchazie Housing Association</Company>
  <LinksUpToDate>false</LinksUpToDate>
  <CharactersWithSpaces>8469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dc:creator>
  <cp:lastModifiedBy>Janice Shields</cp:lastModifiedBy>
  <cp:revision>2</cp:revision>
  <cp:lastPrinted>2014-02-26T14:10:00Z</cp:lastPrinted>
  <dcterms:created xsi:type="dcterms:W3CDTF">2025-03-10T15:04:00Z</dcterms:created>
  <dcterms:modified xsi:type="dcterms:W3CDTF">2025-03-10T15:04:00Z</dcterms:modified>
</cp:coreProperties>
</file>