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9B76" w14:textId="3757C1C3" w:rsidR="00452F5E" w:rsidRDefault="00452F5E" w:rsidP="00452F5E">
      <w:pPr>
        <w:pStyle w:val="Heading1"/>
        <w:numPr>
          <w:ilvl w:val="0"/>
          <w:numId w:val="0"/>
        </w:numPr>
        <w:tabs>
          <w:tab w:val="left" w:pos="567"/>
        </w:tabs>
        <w:spacing w:line="360" w:lineRule="auto"/>
        <w:jc w:val="center"/>
        <w:rPr>
          <w:color w:val="auto"/>
          <w:sz w:val="24"/>
          <w:szCs w:val="24"/>
        </w:rPr>
      </w:pPr>
      <w:bookmarkStart w:id="0" w:name="_Toc22030011"/>
      <w:r>
        <w:rPr>
          <w:noProof/>
        </w:rPr>
        <w:drawing>
          <wp:inline distT="0" distB="0" distL="0" distR="0" wp14:anchorId="3F07CFFD" wp14:editId="35E1ED42">
            <wp:extent cx="2486025" cy="1162050"/>
            <wp:effectExtent l="0" t="0" r="9525" b="0"/>
            <wp:docPr id="1" name="Picture 1"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14:paraId="63321852" w14:textId="77777777" w:rsidR="00452F5E" w:rsidRDefault="00452F5E" w:rsidP="009C27E8">
      <w:pPr>
        <w:pStyle w:val="Heading1"/>
        <w:numPr>
          <w:ilvl w:val="0"/>
          <w:numId w:val="0"/>
        </w:numPr>
        <w:tabs>
          <w:tab w:val="left" w:pos="567"/>
        </w:tabs>
        <w:spacing w:line="360" w:lineRule="auto"/>
        <w:rPr>
          <w:color w:val="auto"/>
          <w:sz w:val="24"/>
          <w:szCs w:val="24"/>
        </w:rPr>
      </w:pPr>
    </w:p>
    <w:p w14:paraId="38A9BBDA" w14:textId="77777777" w:rsidR="00452F5E" w:rsidRDefault="00452F5E" w:rsidP="009C27E8">
      <w:pPr>
        <w:pStyle w:val="Heading1"/>
        <w:numPr>
          <w:ilvl w:val="0"/>
          <w:numId w:val="0"/>
        </w:numPr>
        <w:tabs>
          <w:tab w:val="left" w:pos="567"/>
        </w:tabs>
        <w:spacing w:line="360" w:lineRule="auto"/>
        <w:rPr>
          <w:color w:val="auto"/>
          <w:sz w:val="24"/>
          <w:szCs w:val="24"/>
        </w:rPr>
      </w:pPr>
    </w:p>
    <w:p w14:paraId="1FD159CA" w14:textId="624DBE53" w:rsidR="00452F5E" w:rsidRDefault="00452F5E" w:rsidP="00452F5E"/>
    <w:p w14:paraId="5B8B675E" w14:textId="76B04E34" w:rsidR="00452F5E" w:rsidRDefault="00452F5E" w:rsidP="00452F5E"/>
    <w:p w14:paraId="64B5115B" w14:textId="222473E4" w:rsidR="00452F5E" w:rsidRDefault="00452F5E" w:rsidP="00452F5E"/>
    <w:p w14:paraId="6B7EB543" w14:textId="7EF60008" w:rsidR="00452F5E" w:rsidRDefault="00452F5E" w:rsidP="00452F5E">
      <w:pPr>
        <w:jc w:val="center"/>
        <w:rPr>
          <w:sz w:val="56"/>
          <w:szCs w:val="56"/>
        </w:rPr>
      </w:pPr>
      <w:r w:rsidRPr="00452F5E">
        <w:rPr>
          <w:sz w:val="56"/>
          <w:szCs w:val="56"/>
        </w:rPr>
        <w:t xml:space="preserve">Environmental Information </w:t>
      </w:r>
      <w:r w:rsidR="00D24E39">
        <w:rPr>
          <w:sz w:val="56"/>
          <w:szCs w:val="56"/>
        </w:rPr>
        <w:t>Regulations Policy</w:t>
      </w:r>
    </w:p>
    <w:p w14:paraId="454870A3" w14:textId="302BC2D9" w:rsidR="006C1362" w:rsidRDefault="006C1362" w:rsidP="00452F5E">
      <w:pPr>
        <w:jc w:val="center"/>
        <w:rPr>
          <w:sz w:val="56"/>
          <w:szCs w:val="56"/>
        </w:rPr>
      </w:pPr>
    </w:p>
    <w:p w14:paraId="19DED9B9" w14:textId="778AEDCB" w:rsidR="006C1362" w:rsidRDefault="006C1362" w:rsidP="00452F5E">
      <w:pPr>
        <w:jc w:val="center"/>
        <w:rPr>
          <w:sz w:val="56"/>
          <w:szCs w:val="56"/>
        </w:rPr>
      </w:pPr>
    </w:p>
    <w:p w14:paraId="27D17C56" w14:textId="42152663" w:rsidR="006C1362" w:rsidRDefault="006C1362" w:rsidP="00452F5E">
      <w:pPr>
        <w:jc w:val="center"/>
        <w:rPr>
          <w:sz w:val="56"/>
          <w:szCs w:val="56"/>
        </w:rPr>
      </w:pPr>
    </w:p>
    <w:p w14:paraId="406E823A" w14:textId="77777777" w:rsidR="006C1362" w:rsidRDefault="006C1362" w:rsidP="00452F5E">
      <w:pPr>
        <w:jc w:val="center"/>
        <w:rPr>
          <w:sz w:val="56"/>
          <w:szCs w:val="5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3213"/>
      </w:tblGrid>
      <w:tr w:rsidR="006C1362" w:rsidRPr="00C16515" w14:paraId="778B986C" w14:textId="77777777" w:rsidTr="005A4999">
        <w:tc>
          <w:tcPr>
            <w:tcW w:w="5844" w:type="dxa"/>
          </w:tcPr>
          <w:p w14:paraId="5F182492" w14:textId="77777777" w:rsidR="006C1362" w:rsidRPr="00C16515" w:rsidRDefault="006C1362" w:rsidP="005A4999">
            <w:pPr>
              <w:widowControl w:val="0"/>
              <w:autoSpaceDE w:val="0"/>
              <w:autoSpaceDN w:val="0"/>
              <w:adjustRightInd w:val="0"/>
              <w:rPr>
                <w:b/>
                <w:bCs/>
                <w:szCs w:val="24"/>
              </w:rPr>
            </w:pPr>
            <w:r w:rsidRPr="00C16515">
              <w:rPr>
                <w:b/>
                <w:bCs/>
                <w:szCs w:val="24"/>
              </w:rPr>
              <w:t>Date of Policy</w:t>
            </w:r>
          </w:p>
        </w:tc>
        <w:tc>
          <w:tcPr>
            <w:tcW w:w="3372" w:type="dxa"/>
          </w:tcPr>
          <w:p w14:paraId="3C3FD2ED" w14:textId="1C962ACE" w:rsidR="006C1362" w:rsidRPr="00C16515" w:rsidRDefault="004A5652" w:rsidP="005A4999">
            <w:pPr>
              <w:widowControl w:val="0"/>
              <w:tabs>
                <w:tab w:val="left" w:pos="1455"/>
              </w:tabs>
              <w:autoSpaceDE w:val="0"/>
              <w:autoSpaceDN w:val="0"/>
              <w:adjustRightInd w:val="0"/>
              <w:rPr>
                <w:b/>
                <w:bCs/>
                <w:szCs w:val="24"/>
              </w:rPr>
            </w:pPr>
            <w:r>
              <w:rPr>
                <w:b/>
                <w:bCs/>
                <w:szCs w:val="24"/>
              </w:rPr>
              <w:t>November 2024</w:t>
            </w:r>
          </w:p>
        </w:tc>
      </w:tr>
      <w:tr w:rsidR="006C1362" w:rsidRPr="00C16515" w14:paraId="47390930" w14:textId="77777777" w:rsidTr="005A4999">
        <w:tc>
          <w:tcPr>
            <w:tcW w:w="5844" w:type="dxa"/>
          </w:tcPr>
          <w:p w14:paraId="41636EA1" w14:textId="77777777" w:rsidR="006C1362" w:rsidRPr="00C16515" w:rsidRDefault="006C1362" w:rsidP="005A4999">
            <w:pPr>
              <w:widowControl w:val="0"/>
              <w:autoSpaceDE w:val="0"/>
              <w:autoSpaceDN w:val="0"/>
              <w:adjustRightInd w:val="0"/>
              <w:rPr>
                <w:b/>
                <w:bCs/>
                <w:szCs w:val="24"/>
              </w:rPr>
            </w:pPr>
            <w:r w:rsidRPr="00C16515">
              <w:rPr>
                <w:b/>
                <w:bCs/>
                <w:szCs w:val="24"/>
              </w:rPr>
              <w:t>Date approved by Management Committee</w:t>
            </w:r>
          </w:p>
        </w:tc>
        <w:tc>
          <w:tcPr>
            <w:tcW w:w="3372" w:type="dxa"/>
          </w:tcPr>
          <w:p w14:paraId="1E97F905" w14:textId="58267637" w:rsidR="006C1362" w:rsidRPr="00C16515" w:rsidRDefault="004A5652" w:rsidP="005A4999">
            <w:pPr>
              <w:widowControl w:val="0"/>
              <w:autoSpaceDE w:val="0"/>
              <w:autoSpaceDN w:val="0"/>
              <w:adjustRightInd w:val="0"/>
              <w:rPr>
                <w:b/>
                <w:bCs/>
                <w:szCs w:val="24"/>
              </w:rPr>
            </w:pPr>
            <w:r>
              <w:rPr>
                <w:b/>
                <w:bCs/>
                <w:szCs w:val="24"/>
              </w:rPr>
              <w:t>November 2024</w:t>
            </w:r>
          </w:p>
        </w:tc>
      </w:tr>
      <w:tr w:rsidR="006C1362" w:rsidRPr="00C16515" w14:paraId="5172E614" w14:textId="77777777" w:rsidTr="005A4999">
        <w:tc>
          <w:tcPr>
            <w:tcW w:w="5844" w:type="dxa"/>
          </w:tcPr>
          <w:p w14:paraId="72223E24" w14:textId="77777777" w:rsidR="006C1362" w:rsidRPr="00C16515" w:rsidRDefault="006C1362" w:rsidP="005A4999">
            <w:pPr>
              <w:widowControl w:val="0"/>
              <w:autoSpaceDE w:val="0"/>
              <w:autoSpaceDN w:val="0"/>
              <w:adjustRightInd w:val="0"/>
              <w:rPr>
                <w:b/>
                <w:bCs/>
                <w:szCs w:val="24"/>
              </w:rPr>
            </w:pPr>
            <w:r w:rsidRPr="00C16515">
              <w:rPr>
                <w:b/>
                <w:bCs/>
                <w:szCs w:val="24"/>
              </w:rPr>
              <w:t>Date for review</w:t>
            </w:r>
          </w:p>
        </w:tc>
        <w:tc>
          <w:tcPr>
            <w:tcW w:w="3372" w:type="dxa"/>
          </w:tcPr>
          <w:p w14:paraId="26B6E4C3" w14:textId="71D0FEA8" w:rsidR="006C1362" w:rsidRPr="00C16515" w:rsidRDefault="004A5652" w:rsidP="005A4999">
            <w:pPr>
              <w:widowControl w:val="0"/>
              <w:autoSpaceDE w:val="0"/>
              <w:autoSpaceDN w:val="0"/>
              <w:adjustRightInd w:val="0"/>
              <w:rPr>
                <w:b/>
                <w:bCs/>
                <w:szCs w:val="24"/>
              </w:rPr>
            </w:pPr>
            <w:r>
              <w:rPr>
                <w:b/>
                <w:bCs/>
                <w:szCs w:val="24"/>
              </w:rPr>
              <w:t>November 2026</w:t>
            </w:r>
          </w:p>
        </w:tc>
      </w:tr>
    </w:tbl>
    <w:p w14:paraId="7C37F7C3" w14:textId="77777777" w:rsidR="006C1362" w:rsidRPr="00452F5E" w:rsidRDefault="006C1362" w:rsidP="00452F5E">
      <w:pPr>
        <w:jc w:val="center"/>
        <w:rPr>
          <w:sz w:val="56"/>
          <w:szCs w:val="56"/>
        </w:rPr>
      </w:pPr>
    </w:p>
    <w:p w14:paraId="64E71F9D" w14:textId="43FE6B39" w:rsidR="00452F5E" w:rsidRDefault="00452F5E" w:rsidP="009C27E8">
      <w:pPr>
        <w:pStyle w:val="Heading1"/>
        <w:numPr>
          <w:ilvl w:val="0"/>
          <w:numId w:val="0"/>
        </w:numPr>
        <w:tabs>
          <w:tab w:val="left" w:pos="567"/>
        </w:tabs>
        <w:spacing w:line="360" w:lineRule="auto"/>
        <w:rPr>
          <w:color w:val="auto"/>
          <w:sz w:val="24"/>
          <w:szCs w:val="24"/>
        </w:rPr>
      </w:pPr>
    </w:p>
    <w:p w14:paraId="12644533" w14:textId="495EB816" w:rsidR="006C1362" w:rsidRDefault="006C1362" w:rsidP="006C1362"/>
    <w:p w14:paraId="51C906D2" w14:textId="27D45087" w:rsidR="006C1362" w:rsidRDefault="006C1362" w:rsidP="006C1362"/>
    <w:p w14:paraId="17221766" w14:textId="22D2333D" w:rsidR="006C1362" w:rsidRDefault="006C1362" w:rsidP="006C1362"/>
    <w:p w14:paraId="75047AE2" w14:textId="0511FAB4" w:rsidR="006C1362" w:rsidRDefault="006C1362" w:rsidP="006C1362"/>
    <w:p w14:paraId="1DCB7893" w14:textId="4EC145D7" w:rsidR="006C1362" w:rsidRDefault="006C1362" w:rsidP="006C1362"/>
    <w:p w14:paraId="67A11F29" w14:textId="74776346" w:rsidR="006C1362" w:rsidRDefault="006C1362" w:rsidP="006C1362"/>
    <w:p w14:paraId="42A4CC18" w14:textId="77777777" w:rsidR="00452F5E" w:rsidRDefault="00452F5E" w:rsidP="009C27E8">
      <w:pPr>
        <w:pStyle w:val="Heading1"/>
        <w:numPr>
          <w:ilvl w:val="0"/>
          <w:numId w:val="0"/>
        </w:numPr>
        <w:tabs>
          <w:tab w:val="left" w:pos="567"/>
        </w:tabs>
        <w:spacing w:line="360" w:lineRule="auto"/>
        <w:rPr>
          <w:color w:val="auto"/>
          <w:sz w:val="24"/>
          <w:szCs w:val="24"/>
        </w:rPr>
      </w:pPr>
    </w:p>
    <w:p w14:paraId="32BBA171" w14:textId="224B6D17" w:rsidR="009E7BB9" w:rsidRDefault="00743330" w:rsidP="009C27E8">
      <w:pPr>
        <w:pStyle w:val="Heading1"/>
        <w:numPr>
          <w:ilvl w:val="0"/>
          <w:numId w:val="0"/>
        </w:numPr>
        <w:tabs>
          <w:tab w:val="left" w:pos="567"/>
        </w:tabs>
        <w:spacing w:line="360" w:lineRule="auto"/>
        <w:rPr>
          <w:b w:val="0"/>
          <w:color w:val="auto"/>
          <w:szCs w:val="24"/>
        </w:rPr>
      </w:pPr>
      <w:r w:rsidRPr="00B05B1B">
        <w:rPr>
          <w:color w:val="auto"/>
          <w:sz w:val="24"/>
          <w:szCs w:val="24"/>
        </w:rPr>
        <w:t>Contents</w:t>
      </w:r>
      <w:bookmarkEnd w:id="0"/>
    </w:p>
    <w:sdt>
      <w:sdtPr>
        <w:id w:val="-727068426"/>
        <w:docPartObj>
          <w:docPartGallery w:val="Table of Contents"/>
          <w:docPartUnique/>
        </w:docPartObj>
      </w:sdtPr>
      <w:sdtEndPr>
        <w:rPr>
          <w:b/>
          <w:bCs/>
          <w:noProof/>
        </w:rPr>
      </w:sdtEndPr>
      <w:sdtContent>
        <w:p w14:paraId="1113FA8F" w14:textId="56F8FD3A" w:rsidR="003C5ADC" w:rsidRDefault="00E4324E">
          <w:pPr>
            <w:pStyle w:val="TOC1"/>
            <w:tabs>
              <w:tab w:val="right" w:leader="dot" w:pos="906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22030011" w:history="1">
            <w:r w:rsidR="003C5ADC" w:rsidRPr="003A234C">
              <w:rPr>
                <w:rStyle w:val="Hyperlink"/>
                <w:noProof/>
              </w:rPr>
              <w:t>Contents</w:t>
            </w:r>
            <w:r w:rsidR="003C5ADC">
              <w:rPr>
                <w:noProof/>
                <w:webHidden/>
              </w:rPr>
              <w:tab/>
            </w:r>
            <w:r w:rsidR="003C5ADC">
              <w:rPr>
                <w:noProof/>
                <w:webHidden/>
              </w:rPr>
              <w:fldChar w:fldCharType="begin"/>
            </w:r>
            <w:r w:rsidR="003C5ADC">
              <w:rPr>
                <w:noProof/>
                <w:webHidden/>
              </w:rPr>
              <w:instrText xml:space="preserve"> PAGEREF _Toc22030011 \h </w:instrText>
            </w:r>
            <w:r w:rsidR="003C5ADC">
              <w:rPr>
                <w:noProof/>
                <w:webHidden/>
              </w:rPr>
            </w:r>
            <w:r w:rsidR="003C5ADC">
              <w:rPr>
                <w:noProof/>
                <w:webHidden/>
              </w:rPr>
              <w:fldChar w:fldCharType="separate"/>
            </w:r>
            <w:r w:rsidR="003C5ADC">
              <w:rPr>
                <w:noProof/>
                <w:webHidden/>
              </w:rPr>
              <w:t>1</w:t>
            </w:r>
            <w:r w:rsidR="003C5ADC">
              <w:rPr>
                <w:noProof/>
                <w:webHidden/>
              </w:rPr>
              <w:fldChar w:fldCharType="end"/>
            </w:r>
          </w:hyperlink>
        </w:p>
        <w:p w14:paraId="468001F6" w14:textId="633BDF87" w:rsidR="003C5ADC" w:rsidRDefault="003C5ADC">
          <w:pPr>
            <w:pStyle w:val="TOC1"/>
            <w:tabs>
              <w:tab w:val="right" w:leader="dot" w:pos="9060"/>
            </w:tabs>
            <w:rPr>
              <w:rFonts w:asciiTheme="minorHAnsi" w:eastAsiaTheme="minorEastAsia" w:hAnsiTheme="minorHAnsi" w:cstheme="minorBidi"/>
              <w:noProof/>
              <w:color w:val="auto"/>
              <w:sz w:val="22"/>
            </w:rPr>
          </w:pPr>
          <w:hyperlink w:anchor="_Toc22030012" w:history="1">
            <w:r w:rsidRPr="003A234C">
              <w:rPr>
                <w:rStyle w:val="Hyperlink"/>
                <w:noProof/>
              </w:rPr>
              <w:t>ENVIRONMENTAL INFORMATION (SCOTLAND) REGULATIONS 2004</w:t>
            </w:r>
            <w:r>
              <w:rPr>
                <w:noProof/>
                <w:webHidden/>
              </w:rPr>
              <w:tab/>
            </w:r>
            <w:r>
              <w:rPr>
                <w:noProof/>
                <w:webHidden/>
              </w:rPr>
              <w:fldChar w:fldCharType="begin"/>
            </w:r>
            <w:r>
              <w:rPr>
                <w:noProof/>
                <w:webHidden/>
              </w:rPr>
              <w:instrText xml:space="preserve"> PAGEREF _Toc22030012 \h </w:instrText>
            </w:r>
            <w:r>
              <w:rPr>
                <w:noProof/>
                <w:webHidden/>
              </w:rPr>
            </w:r>
            <w:r>
              <w:rPr>
                <w:noProof/>
                <w:webHidden/>
              </w:rPr>
              <w:fldChar w:fldCharType="separate"/>
            </w:r>
            <w:r>
              <w:rPr>
                <w:noProof/>
                <w:webHidden/>
              </w:rPr>
              <w:t>2</w:t>
            </w:r>
            <w:r>
              <w:rPr>
                <w:noProof/>
                <w:webHidden/>
              </w:rPr>
              <w:fldChar w:fldCharType="end"/>
            </w:r>
          </w:hyperlink>
        </w:p>
        <w:p w14:paraId="37D8152E" w14:textId="7FAB1EE7"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13" w:history="1">
            <w:r w:rsidRPr="003A234C">
              <w:rPr>
                <w:rStyle w:val="Hyperlink"/>
                <w:noProof/>
              </w:rPr>
              <w:t>1.</w:t>
            </w:r>
            <w:r>
              <w:rPr>
                <w:rFonts w:asciiTheme="minorHAnsi" w:eastAsiaTheme="minorEastAsia" w:hAnsiTheme="minorHAnsi" w:cstheme="minorBidi"/>
                <w:noProof/>
                <w:color w:val="auto"/>
                <w:sz w:val="22"/>
              </w:rPr>
              <w:tab/>
            </w:r>
            <w:r w:rsidRPr="003A234C">
              <w:rPr>
                <w:rStyle w:val="Hyperlink"/>
                <w:noProof/>
              </w:rPr>
              <w:t>Policy</w:t>
            </w:r>
            <w:r>
              <w:rPr>
                <w:noProof/>
                <w:webHidden/>
              </w:rPr>
              <w:tab/>
            </w:r>
            <w:r>
              <w:rPr>
                <w:noProof/>
                <w:webHidden/>
              </w:rPr>
              <w:fldChar w:fldCharType="begin"/>
            </w:r>
            <w:r>
              <w:rPr>
                <w:noProof/>
                <w:webHidden/>
              </w:rPr>
              <w:instrText xml:space="preserve"> PAGEREF _Toc22030013 \h </w:instrText>
            </w:r>
            <w:r>
              <w:rPr>
                <w:noProof/>
                <w:webHidden/>
              </w:rPr>
            </w:r>
            <w:r>
              <w:rPr>
                <w:noProof/>
                <w:webHidden/>
              </w:rPr>
              <w:fldChar w:fldCharType="separate"/>
            </w:r>
            <w:r>
              <w:rPr>
                <w:noProof/>
                <w:webHidden/>
              </w:rPr>
              <w:t>2</w:t>
            </w:r>
            <w:r>
              <w:rPr>
                <w:noProof/>
                <w:webHidden/>
              </w:rPr>
              <w:fldChar w:fldCharType="end"/>
            </w:r>
          </w:hyperlink>
        </w:p>
        <w:p w14:paraId="77B1653E" w14:textId="6F4F2CCB"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14" w:history="1">
            <w:r w:rsidRPr="003A234C">
              <w:rPr>
                <w:rStyle w:val="Hyperlink"/>
                <w:noProof/>
              </w:rPr>
              <w:t>2.</w:t>
            </w:r>
            <w:r>
              <w:rPr>
                <w:rFonts w:asciiTheme="minorHAnsi" w:eastAsiaTheme="minorEastAsia" w:hAnsiTheme="minorHAnsi" w:cstheme="minorBidi"/>
                <w:noProof/>
                <w:color w:val="auto"/>
                <w:sz w:val="22"/>
              </w:rPr>
              <w:tab/>
            </w:r>
            <w:r w:rsidRPr="003A234C">
              <w:rPr>
                <w:rStyle w:val="Hyperlink"/>
                <w:noProof/>
              </w:rPr>
              <w:t>Scope</w:t>
            </w:r>
            <w:r>
              <w:rPr>
                <w:noProof/>
                <w:webHidden/>
              </w:rPr>
              <w:tab/>
            </w:r>
            <w:r>
              <w:rPr>
                <w:noProof/>
                <w:webHidden/>
              </w:rPr>
              <w:fldChar w:fldCharType="begin"/>
            </w:r>
            <w:r>
              <w:rPr>
                <w:noProof/>
                <w:webHidden/>
              </w:rPr>
              <w:instrText xml:space="preserve"> PAGEREF _Toc22030014 \h </w:instrText>
            </w:r>
            <w:r>
              <w:rPr>
                <w:noProof/>
                <w:webHidden/>
              </w:rPr>
            </w:r>
            <w:r>
              <w:rPr>
                <w:noProof/>
                <w:webHidden/>
              </w:rPr>
              <w:fldChar w:fldCharType="separate"/>
            </w:r>
            <w:r>
              <w:rPr>
                <w:noProof/>
                <w:webHidden/>
              </w:rPr>
              <w:t>2</w:t>
            </w:r>
            <w:r>
              <w:rPr>
                <w:noProof/>
                <w:webHidden/>
              </w:rPr>
              <w:fldChar w:fldCharType="end"/>
            </w:r>
          </w:hyperlink>
        </w:p>
        <w:p w14:paraId="6B85EC10" w14:textId="5875C7A4"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15" w:history="1">
            <w:r w:rsidRPr="003A234C">
              <w:rPr>
                <w:rStyle w:val="Hyperlink"/>
                <w:noProof/>
                <w:lang w:eastAsia="en-US"/>
              </w:rPr>
              <w:t>2.1</w:t>
            </w:r>
            <w:r>
              <w:rPr>
                <w:rFonts w:asciiTheme="minorHAnsi" w:eastAsiaTheme="minorEastAsia" w:hAnsiTheme="minorHAnsi" w:cstheme="minorBidi"/>
                <w:noProof/>
                <w:color w:val="auto"/>
                <w:sz w:val="22"/>
              </w:rPr>
              <w:tab/>
            </w:r>
            <w:r w:rsidRPr="003A234C">
              <w:rPr>
                <w:rStyle w:val="Hyperlink"/>
                <w:noProof/>
                <w:lang w:eastAsia="en-US"/>
              </w:rPr>
              <w:t>Definition of Environmental Information</w:t>
            </w:r>
            <w:r>
              <w:rPr>
                <w:noProof/>
                <w:webHidden/>
              </w:rPr>
              <w:tab/>
            </w:r>
            <w:r>
              <w:rPr>
                <w:noProof/>
                <w:webHidden/>
              </w:rPr>
              <w:fldChar w:fldCharType="begin"/>
            </w:r>
            <w:r>
              <w:rPr>
                <w:noProof/>
                <w:webHidden/>
              </w:rPr>
              <w:instrText xml:space="preserve"> PAGEREF _Toc22030015 \h </w:instrText>
            </w:r>
            <w:r>
              <w:rPr>
                <w:noProof/>
                <w:webHidden/>
              </w:rPr>
            </w:r>
            <w:r>
              <w:rPr>
                <w:noProof/>
                <w:webHidden/>
              </w:rPr>
              <w:fldChar w:fldCharType="separate"/>
            </w:r>
            <w:r>
              <w:rPr>
                <w:noProof/>
                <w:webHidden/>
              </w:rPr>
              <w:t>2</w:t>
            </w:r>
            <w:r>
              <w:rPr>
                <w:noProof/>
                <w:webHidden/>
              </w:rPr>
              <w:fldChar w:fldCharType="end"/>
            </w:r>
          </w:hyperlink>
        </w:p>
        <w:p w14:paraId="0BBE1B6D" w14:textId="345FFB81"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16" w:history="1">
            <w:r w:rsidRPr="003A234C">
              <w:rPr>
                <w:rStyle w:val="Hyperlink"/>
                <w:noProof/>
              </w:rPr>
              <w:t>3.</w:t>
            </w:r>
            <w:r>
              <w:rPr>
                <w:rFonts w:asciiTheme="minorHAnsi" w:eastAsiaTheme="minorEastAsia" w:hAnsiTheme="minorHAnsi" w:cstheme="minorBidi"/>
                <w:noProof/>
                <w:color w:val="auto"/>
                <w:sz w:val="22"/>
              </w:rPr>
              <w:tab/>
            </w:r>
            <w:r w:rsidRPr="003A234C">
              <w:rPr>
                <w:rStyle w:val="Hyperlink"/>
                <w:noProof/>
              </w:rPr>
              <w:t>Responsibilities</w:t>
            </w:r>
            <w:r>
              <w:rPr>
                <w:noProof/>
                <w:webHidden/>
              </w:rPr>
              <w:tab/>
            </w:r>
            <w:r>
              <w:rPr>
                <w:noProof/>
                <w:webHidden/>
              </w:rPr>
              <w:fldChar w:fldCharType="begin"/>
            </w:r>
            <w:r>
              <w:rPr>
                <w:noProof/>
                <w:webHidden/>
              </w:rPr>
              <w:instrText xml:space="preserve"> PAGEREF _Toc22030016 \h </w:instrText>
            </w:r>
            <w:r>
              <w:rPr>
                <w:noProof/>
                <w:webHidden/>
              </w:rPr>
            </w:r>
            <w:r>
              <w:rPr>
                <w:noProof/>
                <w:webHidden/>
              </w:rPr>
              <w:fldChar w:fldCharType="separate"/>
            </w:r>
            <w:r>
              <w:rPr>
                <w:noProof/>
                <w:webHidden/>
              </w:rPr>
              <w:t>3</w:t>
            </w:r>
            <w:r>
              <w:rPr>
                <w:noProof/>
                <w:webHidden/>
              </w:rPr>
              <w:fldChar w:fldCharType="end"/>
            </w:r>
          </w:hyperlink>
        </w:p>
        <w:p w14:paraId="172ED095" w14:textId="02FA8FF0"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17" w:history="1">
            <w:r w:rsidRPr="003A234C">
              <w:rPr>
                <w:rStyle w:val="Hyperlink"/>
                <w:noProof/>
              </w:rPr>
              <w:t>4.</w:t>
            </w:r>
            <w:r>
              <w:rPr>
                <w:rFonts w:asciiTheme="minorHAnsi" w:eastAsiaTheme="minorEastAsia" w:hAnsiTheme="minorHAnsi" w:cstheme="minorBidi"/>
                <w:noProof/>
                <w:color w:val="auto"/>
                <w:sz w:val="22"/>
              </w:rPr>
              <w:tab/>
            </w:r>
            <w:r w:rsidRPr="003A234C">
              <w:rPr>
                <w:rStyle w:val="Hyperlink"/>
                <w:noProof/>
              </w:rPr>
              <w:t>Publication Scheme</w:t>
            </w:r>
            <w:r>
              <w:rPr>
                <w:noProof/>
                <w:webHidden/>
              </w:rPr>
              <w:tab/>
            </w:r>
            <w:r>
              <w:rPr>
                <w:noProof/>
                <w:webHidden/>
              </w:rPr>
              <w:fldChar w:fldCharType="begin"/>
            </w:r>
            <w:r>
              <w:rPr>
                <w:noProof/>
                <w:webHidden/>
              </w:rPr>
              <w:instrText xml:space="preserve"> PAGEREF _Toc22030017 \h </w:instrText>
            </w:r>
            <w:r>
              <w:rPr>
                <w:noProof/>
                <w:webHidden/>
              </w:rPr>
            </w:r>
            <w:r>
              <w:rPr>
                <w:noProof/>
                <w:webHidden/>
              </w:rPr>
              <w:fldChar w:fldCharType="separate"/>
            </w:r>
            <w:r>
              <w:rPr>
                <w:noProof/>
                <w:webHidden/>
              </w:rPr>
              <w:t>3</w:t>
            </w:r>
            <w:r>
              <w:rPr>
                <w:noProof/>
                <w:webHidden/>
              </w:rPr>
              <w:fldChar w:fldCharType="end"/>
            </w:r>
          </w:hyperlink>
        </w:p>
        <w:p w14:paraId="7A04AF81" w14:textId="14FED5DD"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18" w:history="1">
            <w:r w:rsidRPr="003A234C">
              <w:rPr>
                <w:rStyle w:val="Hyperlink"/>
                <w:noProof/>
              </w:rPr>
              <w:t>5.</w:t>
            </w:r>
            <w:r>
              <w:rPr>
                <w:rFonts w:asciiTheme="minorHAnsi" w:eastAsiaTheme="minorEastAsia" w:hAnsiTheme="minorHAnsi" w:cstheme="minorBidi"/>
                <w:noProof/>
                <w:color w:val="auto"/>
                <w:sz w:val="22"/>
              </w:rPr>
              <w:tab/>
            </w:r>
            <w:r w:rsidRPr="003A234C">
              <w:rPr>
                <w:rStyle w:val="Hyperlink"/>
                <w:noProof/>
              </w:rPr>
              <w:t>Requests for Information</w:t>
            </w:r>
            <w:r>
              <w:rPr>
                <w:noProof/>
                <w:webHidden/>
              </w:rPr>
              <w:tab/>
            </w:r>
            <w:r>
              <w:rPr>
                <w:noProof/>
                <w:webHidden/>
              </w:rPr>
              <w:fldChar w:fldCharType="begin"/>
            </w:r>
            <w:r>
              <w:rPr>
                <w:noProof/>
                <w:webHidden/>
              </w:rPr>
              <w:instrText xml:space="preserve"> PAGEREF _Toc22030018 \h </w:instrText>
            </w:r>
            <w:r>
              <w:rPr>
                <w:noProof/>
                <w:webHidden/>
              </w:rPr>
            </w:r>
            <w:r>
              <w:rPr>
                <w:noProof/>
                <w:webHidden/>
              </w:rPr>
              <w:fldChar w:fldCharType="separate"/>
            </w:r>
            <w:r>
              <w:rPr>
                <w:noProof/>
                <w:webHidden/>
              </w:rPr>
              <w:t>4</w:t>
            </w:r>
            <w:r>
              <w:rPr>
                <w:noProof/>
                <w:webHidden/>
              </w:rPr>
              <w:fldChar w:fldCharType="end"/>
            </w:r>
          </w:hyperlink>
        </w:p>
        <w:p w14:paraId="20CDDDBA" w14:textId="475279F2"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19" w:history="1">
            <w:r w:rsidRPr="003A234C">
              <w:rPr>
                <w:rStyle w:val="Hyperlink"/>
                <w:noProof/>
              </w:rPr>
              <w:t>6.</w:t>
            </w:r>
            <w:r>
              <w:rPr>
                <w:rFonts w:asciiTheme="minorHAnsi" w:eastAsiaTheme="minorEastAsia" w:hAnsiTheme="minorHAnsi" w:cstheme="minorBidi"/>
                <w:noProof/>
                <w:color w:val="auto"/>
                <w:sz w:val="22"/>
              </w:rPr>
              <w:tab/>
            </w:r>
            <w:r w:rsidRPr="003A234C">
              <w:rPr>
                <w:rStyle w:val="Hyperlink"/>
                <w:noProof/>
              </w:rPr>
              <w:t>Charges for information</w:t>
            </w:r>
            <w:r>
              <w:rPr>
                <w:noProof/>
                <w:webHidden/>
              </w:rPr>
              <w:tab/>
            </w:r>
            <w:r>
              <w:rPr>
                <w:noProof/>
                <w:webHidden/>
              </w:rPr>
              <w:fldChar w:fldCharType="begin"/>
            </w:r>
            <w:r>
              <w:rPr>
                <w:noProof/>
                <w:webHidden/>
              </w:rPr>
              <w:instrText xml:space="preserve"> PAGEREF _Toc22030019 \h </w:instrText>
            </w:r>
            <w:r>
              <w:rPr>
                <w:noProof/>
                <w:webHidden/>
              </w:rPr>
            </w:r>
            <w:r>
              <w:rPr>
                <w:noProof/>
                <w:webHidden/>
              </w:rPr>
              <w:fldChar w:fldCharType="separate"/>
            </w:r>
            <w:r>
              <w:rPr>
                <w:noProof/>
                <w:webHidden/>
              </w:rPr>
              <w:t>4</w:t>
            </w:r>
            <w:r>
              <w:rPr>
                <w:noProof/>
                <w:webHidden/>
              </w:rPr>
              <w:fldChar w:fldCharType="end"/>
            </w:r>
          </w:hyperlink>
        </w:p>
        <w:p w14:paraId="14BFF7C6" w14:textId="42808216"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20" w:history="1">
            <w:r w:rsidRPr="003A234C">
              <w:rPr>
                <w:rStyle w:val="Hyperlink"/>
                <w:noProof/>
              </w:rPr>
              <w:t>6.1</w:t>
            </w:r>
            <w:r>
              <w:rPr>
                <w:rFonts w:asciiTheme="minorHAnsi" w:eastAsiaTheme="minorEastAsia" w:hAnsiTheme="minorHAnsi" w:cstheme="minorBidi"/>
                <w:noProof/>
                <w:color w:val="auto"/>
                <w:sz w:val="22"/>
              </w:rPr>
              <w:tab/>
            </w:r>
            <w:r w:rsidRPr="003A234C">
              <w:rPr>
                <w:rStyle w:val="Hyperlink"/>
                <w:noProof/>
              </w:rPr>
              <w:t>Schedule of Charges</w:t>
            </w:r>
            <w:r>
              <w:rPr>
                <w:noProof/>
                <w:webHidden/>
              </w:rPr>
              <w:tab/>
            </w:r>
            <w:r>
              <w:rPr>
                <w:noProof/>
                <w:webHidden/>
              </w:rPr>
              <w:fldChar w:fldCharType="begin"/>
            </w:r>
            <w:r>
              <w:rPr>
                <w:noProof/>
                <w:webHidden/>
              </w:rPr>
              <w:instrText xml:space="preserve"> PAGEREF _Toc22030020 \h </w:instrText>
            </w:r>
            <w:r>
              <w:rPr>
                <w:noProof/>
                <w:webHidden/>
              </w:rPr>
            </w:r>
            <w:r>
              <w:rPr>
                <w:noProof/>
                <w:webHidden/>
              </w:rPr>
              <w:fldChar w:fldCharType="separate"/>
            </w:r>
            <w:r>
              <w:rPr>
                <w:noProof/>
                <w:webHidden/>
              </w:rPr>
              <w:t>5</w:t>
            </w:r>
            <w:r>
              <w:rPr>
                <w:noProof/>
                <w:webHidden/>
              </w:rPr>
              <w:fldChar w:fldCharType="end"/>
            </w:r>
          </w:hyperlink>
        </w:p>
        <w:p w14:paraId="23911A2F" w14:textId="7F6D47D5"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21" w:history="1">
            <w:r w:rsidRPr="003A234C">
              <w:rPr>
                <w:rStyle w:val="Hyperlink"/>
                <w:noProof/>
              </w:rPr>
              <w:t>7.</w:t>
            </w:r>
            <w:r>
              <w:rPr>
                <w:rFonts w:asciiTheme="minorHAnsi" w:eastAsiaTheme="minorEastAsia" w:hAnsiTheme="minorHAnsi" w:cstheme="minorBidi"/>
                <w:noProof/>
                <w:color w:val="auto"/>
                <w:sz w:val="22"/>
              </w:rPr>
              <w:tab/>
            </w:r>
            <w:r w:rsidRPr="003A234C">
              <w:rPr>
                <w:rStyle w:val="Hyperlink"/>
                <w:noProof/>
              </w:rPr>
              <w:t>Statistics</w:t>
            </w:r>
            <w:r>
              <w:rPr>
                <w:noProof/>
                <w:webHidden/>
              </w:rPr>
              <w:tab/>
            </w:r>
            <w:r>
              <w:rPr>
                <w:noProof/>
                <w:webHidden/>
              </w:rPr>
              <w:fldChar w:fldCharType="begin"/>
            </w:r>
            <w:r>
              <w:rPr>
                <w:noProof/>
                <w:webHidden/>
              </w:rPr>
              <w:instrText xml:space="preserve"> PAGEREF _Toc22030021 \h </w:instrText>
            </w:r>
            <w:r>
              <w:rPr>
                <w:noProof/>
                <w:webHidden/>
              </w:rPr>
            </w:r>
            <w:r>
              <w:rPr>
                <w:noProof/>
                <w:webHidden/>
              </w:rPr>
              <w:fldChar w:fldCharType="separate"/>
            </w:r>
            <w:r>
              <w:rPr>
                <w:noProof/>
                <w:webHidden/>
              </w:rPr>
              <w:t>5</w:t>
            </w:r>
            <w:r>
              <w:rPr>
                <w:noProof/>
                <w:webHidden/>
              </w:rPr>
              <w:fldChar w:fldCharType="end"/>
            </w:r>
          </w:hyperlink>
        </w:p>
        <w:p w14:paraId="10A639D8" w14:textId="2E44D16A"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22" w:history="1">
            <w:r w:rsidRPr="003A234C">
              <w:rPr>
                <w:rStyle w:val="Hyperlink"/>
                <w:noProof/>
              </w:rPr>
              <w:t>8.</w:t>
            </w:r>
            <w:r>
              <w:rPr>
                <w:rFonts w:asciiTheme="minorHAnsi" w:eastAsiaTheme="minorEastAsia" w:hAnsiTheme="minorHAnsi" w:cstheme="minorBidi"/>
                <w:noProof/>
                <w:color w:val="auto"/>
                <w:sz w:val="22"/>
              </w:rPr>
              <w:tab/>
            </w:r>
            <w:r w:rsidRPr="003A234C">
              <w:rPr>
                <w:rStyle w:val="Hyperlink"/>
                <w:noProof/>
              </w:rPr>
              <w:t>Exceptions</w:t>
            </w:r>
            <w:r>
              <w:rPr>
                <w:noProof/>
                <w:webHidden/>
              </w:rPr>
              <w:tab/>
            </w:r>
            <w:r>
              <w:rPr>
                <w:noProof/>
                <w:webHidden/>
              </w:rPr>
              <w:fldChar w:fldCharType="begin"/>
            </w:r>
            <w:r>
              <w:rPr>
                <w:noProof/>
                <w:webHidden/>
              </w:rPr>
              <w:instrText xml:space="preserve"> PAGEREF _Toc22030022 \h </w:instrText>
            </w:r>
            <w:r>
              <w:rPr>
                <w:noProof/>
                <w:webHidden/>
              </w:rPr>
            </w:r>
            <w:r>
              <w:rPr>
                <w:noProof/>
                <w:webHidden/>
              </w:rPr>
              <w:fldChar w:fldCharType="separate"/>
            </w:r>
            <w:r>
              <w:rPr>
                <w:noProof/>
                <w:webHidden/>
              </w:rPr>
              <w:t>6</w:t>
            </w:r>
            <w:r>
              <w:rPr>
                <w:noProof/>
                <w:webHidden/>
              </w:rPr>
              <w:fldChar w:fldCharType="end"/>
            </w:r>
          </w:hyperlink>
        </w:p>
        <w:p w14:paraId="5405D2DB" w14:textId="69E6BCD5"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23" w:history="1">
            <w:r w:rsidRPr="003A234C">
              <w:rPr>
                <w:rStyle w:val="Hyperlink"/>
                <w:noProof/>
              </w:rPr>
              <w:t>8.1</w:t>
            </w:r>
            <w:r>
              <w:rPr>
                <w:rFonts w:asciiTheme="minorHAnsi" w:eastAsiaTheme="minorEastAsia" w:hAnsiTheme="minorHAnsi" w:cstheme="minorBidi"/>
                <w:noProof/>
                <w:color w:val="auto"/>
                <w:sz w:val="22"/>
              </w:rPr>
              <w:tab/>
            </w:r>
            <w:r w:rsidRPr="003A234C">
              <w:rPr>
                <w:rStyle w:val="Hyperlink"/>
                <w:noProof/>
              </w:rPr>
              <w:t>Vexatious requests</w:t>
            </w:r>
            <w:r>
              <w:rPr>
                <w:noProof/>
                <w:webHidden/>
              </w:rPr>
              <w:tab/>
            </w:r>
            <w:r>
              <w:rPr>
                <w:noProof/>
                <w:webHidden/>
              </w:rPr>
              <w:fldChar w:fldCharType="begin"/>
            </w:r>
            <w:r>
              <w:rPr>
                <w:noProof/>
                <w:webHidden/>
              </w:rPr>
              <w:instrText xml:space="preserve"> PAGEREF _Toc22030023 \h </w:instrText>
            </w:r>
            <w:r>
              <w:rPr>
                <w:noProof/>
                <w:webHidden/>
              </w:rPr>
            </w:r>
            <w:r>
              <w:rPr>
                <w:noProof/>
                <w:webHidden/>
              </w:rPr>
              <w:fldChar w:fldCharType="separate"/>
            </w:r>
            <w:r>
              <w:rPr>
                <w:noProof/>
                <w:webHidden/>
              </w:rPr>
              <w:t>6</w:t>
            </w:r>
            <w:r>
              <w:rPr>
                <w:noProof/>
                <w:webHidden/>
              </w:rPr>
              <w:fldChar w:fldCharType="end"/>
            </w:r>
          </w:hyperlink>
        </w:p>
        <w:p w14:paraId="7E770F05" w14:textId="1A9A0F09"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24" w:history="1">
            <w:r w:rsidRPr="003A234C">
              <w:rPr>
                <w:rStyle w:val="Hyperlink"/>
                <w:noProof/>
              </w:rPr>
              <w:t>8.2</w:t>
            </w:r>
            <w:r>
              <w:rPr>
                <w:rFonts w:asciiTheme="minorHAnsi" w:eastAsiaTheme="minorEastAsia" w:hAnsiTheme="minorHAnsi" w:cstheme="minorBidi"/>
                <w:noProof/>
                <w:color w:val="auto"/>
                <w:sz w:val="22"/>
              </w:rPr>
              <w:tab/>
            </w:r>
            <w:r w:rsidRPr="003A234C">
              <w:rPr>
                <w:rStyle w:val="Hyperlink"/>
                <w:noProof/>
              </w:rPr>
              <w:t>Repeated requests</w:t>
            </w:r>
            <w:r>
              <w:rPr>
                <w:noProof/>
                <w:webHidden/>
              </w:rPr>
              <w:tab/>
            </w:r>
            <w:r>
              <w:rPr>
                <w:noProof/>
                <w:webHidden/>
              </w:rPr>
              <w:fldChar w:fldCharType="begin"/>
            </w:r>
            <w:r>
              <w:rPr>
                <w:noProof/>
                <w:webHidden/>
              </w:rPr>
              <w:instrText xml:space="preserve"> PAGEREF _Toc22030024 \h </w:instrText>
            </w:r>
            <w:r>
              <w:rPr>
                <w:noProof/>
                <w:webHidden/>
              </w:rPr>
            </w:r>
            <w:r>
              <w:rPr>
                <w:noProof/>
                <w:webHidden/>
              </w:rPr>
              <w:fldChar w:fldCharType="separate"/>
            </w:r>
            <w:r>
              <w:rPr>
                <w:noProof/>
                <w:webHidden/>
              </w:rPr>
              <w:t>6</w:t>
            </w:r>
            <w:r>
              <w:rPr>
                <w:noProof/>
                <w:webHidden/>
              </w:rPr>
              <w:fldChar w:fldCharType="end"/>
            </w:r>
          </w:hyperlink>
        </w:p>
        <w:p w14:paraId="38882F7F" w14:textId="2014785A" w:rsidR="003C5ADC" w:rsidRDefault="003C5ADC">
          <w:pPr>
            <w:pStyle w:val="TOC1"/>
            <w:tabs>
              <w:tab w:val="left" w:pos="440"/>
              <w:tab w:val="right" w:leader="dot" w:pos="9060"/>
            </w:tabs>
            <w:rPr>
              <w:rFonts w:asciiTheme="minorHAnsi" w:eastAsiaTheme="minorEastAsia" w:hAnsiTheme="minorHAnsi" w:cstheme="minorBidi"/>
              <w:noProof/>
              <w:color w:val="auto"/>
              <w:sz w:val="22"/>
            </w:rPr>
          </w:pPr>
          <w:hyperlink w:anchor="_Toc22030025" w:history="1">
            <w:r w:rsidRPr="003A234C">
              <w:rPr>
                <w:rStyle w:val="Hyperlink"/>
                <w:b/>
                <w:noProof/>
              </w:rPr>
              <w:t>9.</w:t>
            </w:r>
            <w:r>
              <w:rPr>
                <w:rFonts w:asciiTheme="minorHAnsi" w:eastAsiaTheme="minorEastAsia" w:hAnsiTheme="minorHAnsi" w:cstheme="minorBidi"/>
                <w:noProof/>
                <w:color w:val="auto"/>
                <w:sz w:val="22"/>
              </w:rPr>
              <w:tab/>
            </w:r>
            <w:r w:rsidRPr="003A234C">
              <w:rPr>
                <w:rStyle w:val="Hyperlink"/>
                <w:b/>
                <w:noProof/>
              </w:rPr>
              <w:t>Exceptions under EIRs</w:t>
            </w:r>
            <w:r>
              <w:rPr>
                <w:noProof/>
                <w:webHidden/>
              </w:rPr>
              <w:tab/>
            </w:r>
            <w:r>
              <w:rPr>
                <w:noProof/>
                <w:webHidden/>
              </w:rPr>
              <w:fldChar w:fldCharType="begin"/>
            </w:r>
            <w:r>
              <w:rPr>
                <w:noProof/>
                <w:webHidden/>
              </w:rPr>
              <w:instrText xml:space="preserve"> PAGEREF _Toc22030025 \h </w:instrText>
            </w:r>
            <w:r>
              <w:rPr>
                <w:noProof/>
                <w:webHidden/>
              </w:rPr>
            </w:r>
            <w:r>
              <w:rPr>
                <w:noProof/>
                <w:webHidden/>
              </w:rPr>
              <w:fldChar w:fldCharType="separate"/>
            </w:r>
            <w:r>
              <w:rPr>
                <w:noProof/>
                <w:webHidden/>
              </w:rPr>
              <w:t>7</w:t>
            </w:r>
            <w:r>
              <w:rPr>
                <w:noProof/>
                <w:webHidden/>
              </w:rPr>
              <w:fldChar w:fldCharType="end"/>
            </w:r>
          </w:hyperlink>
        </w:p>
        <w:p w14:paraId="5B92FE91" w14:textId="07C12D91"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26" w:history="1">
            <w:r w:rsidRPr="003A234C">
              <w:rPr>
                <w:rStyle w:val="Hyperlink"/>
                <w:noProof/>
              </w:rPr>
              <w:t>9.1</w:t>
            </w:r>
            <w:r>
              <w:rPr>
                <w:rFonts w:asciiTheme="minorHAnsi" w:eastAsiaTheme="minorEastAsia" w:hAnsiTheme="minorHAnsi" w:cstheme="minorBidi"/>
                <w:noProof/>
                <w:color w:val="auto"/>
                <w:sz w:val="22"/>
              </w:rPr>
              <w:tab/>
            </w:r>
            <w:r w:rsidRPr="003A234C">
              <w:rPr>
                <w:rStyle w:val="Hyperlink"/>
                <w:noProof/>
              </w:rPr>
              <w:t>Information is Not Held – Regulation 10(4)(a)</w:t>
            </w:r>
            <w:r>
              <w:rPr>
                <w:noProof/>
                <w:webHidden/>
              </w:rPr>
              <w:tab/>
            </w:r>
            <w:r>
              <w:rPr>
                <w:noProof/>
                <w:webHidden/>
              </w:rPr>
              <w:fldChar w:fldCharType="begin"/>
            </w:r>
            <w:r>
              <w:rPr>
                <w:noProof/>
                <w:webHidden/>
              </w:rPr>
              <w:instrText xml:space="preserve"> PAGEREF _Toc22030026 \h </w:instrText>
            </w:r>
            <w:r>
              <w:rPr>
                <w:noProof/>
                <w:webHidden/>
              </w:rPr>
            </w:r>
            <w:r>
              <w:rPr>
                <w:noProof/>
                <w:webHidden/>
              </w:rPr>
              <w:fldChar w:fldCharType="separate"/>
            </w:r>
            <w:r>
              <w:rPr>
                <w:noProof/>
                <w:webHidden/>
              </w:rPr>
              <w:t>7</w:t>
            </w:r>
            <w:r>
              <w:rPr>
                <w:noProof/>
                <w:webHidden/>
              </w:rPr>
              <w:fldChar w:fldCharType="end"/>
            </w:r>
          </w:hyperlink>
        </w:p>
        <w:p w14:paraId="313CDBF1" w14:textId="414168EE"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27" w:history="1">
            <w:r w:rsidRPr="003A234C">
              <w:rPr>
                <w:rStyle w:val="Hyperlink"/>
                <w:noProof/>
              </w:rPr>
              <w:t>9.2</w:t>
            </w:r>
            <w:r>
              <w:rPr>
                <w:rFonts w:asciiTheme="minorHAnsi" w:eastAsiaTheme="minorEastAsia" w:hAnsiTheme="minorHAnsi" w:cstheme="minorBidi"/>
                <w:noProof/>
                <w:color w:val="auto"/>
                <w:sz w:val="22"/>
              </w:rPr>
              <w:tab/>
            </w:r>
            <w:r w:rsidRPr="003A234C">
              <w:rPr>
                <w:rStyle w:val="Hyperlink"/>
                <w:noProof/>
              </w:rPr>
              <w:t>The Request is Manifestly Unreasonable – Regulation 10(4)(b)</w:t>
            </w:r>
            <w:r>
              <w:rPr>
                <w:noProof/>
                <w:webHidden/>
              </w:rPr>
              <w:tab/>
            </w:r>
            <w:r>
              <w:rPr>
                <w:noProof/>
                <w:webHidden/>
              </w:rPr>
              <w:fldChar w:fldCharType="begin"/>
            </w:r>
            <w:r>
              <w:rPr>
                <w:noProof/>
                <w:webHidden/>
              </w:rPr>
              <w:instrText xml:space="preserve"> PAGEREF _Toc22030027 \h </w:instrText>
            </w:r>
            <w:r>
              <w:rPr>
                <w:noProof/>
                <w:webHidden/>
              </w:rPr>
            </w:r>
            <w:r>
              <w:rPr>
                <w:noProof/>
                <w:webHidden/>
              </w:rPr>
              <w:fldChar w:fldCharType="separate"/>
            </w:r>
            <w:r>
              <w:rPr>
                <w:noProof/>
                <w:webHidden/>
              </w:rPr>
              <w:t>7</w:t>
            </w:r>
            <w:r>
              <w:rPr>
                <w:noProof/>
                <w:webHidden/>
              </w:rPr>
              <w:fldChar w:fldCharType="end"/>
            </w:r>
          </w:hyperlink>
        </w:p>
        <w:p w14:paraId="06CE692C" w14:textId="2C036C6D"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28" w:history="1">
            <w:r w:rsidRPr="003A234C">
              <w:rPr>
                <w:rStyle w:val="Hyperlink"/>
                <w:noProof/>
              </w:rPr>
              <w:t>9.3</w:t>
            </w:r>
            <w:r>
              <w:rPr>
                <w:rFonts w:asciiTheme="minorHAnsi" w:eastAsiaTheme="minorEastAsia" w:hAnsiTheme="minorHAnsi" w:cstheme="minorBidi"/>
                <w:noProof/>
                <w:color w:val="auto"/>
                <w:sz w:val="22"/>
              </w:rPr>
              <w:tab/>
            </w:r>
            <w:r w:rsidRPr="003A234C">
              <w:rPr>
                <w:rStyle w:val="Hyperlink"/>
                <w:noProof/>
              </w:rPr>
              <w:t>The Request is Too General or Otherwise Unclear – Regulation 10(4)(c)</w:t>
            </w:r>
            <w:r>
              <w:rPr>
                <w:noProof/>
                <w:webHidden/>
              </w:rPr>
              <w:tab/>
            </w:r>
            <w:r>
              <w:rPr>
                <w:noProof/>
                <w:webHidden/>
              </w:rPr>
              <w:fldChar w:fldCharType="begin"/>
            </w:r>
            <w:r>
              <w:rPr>
                <w:noProof/>
                <w:webHidden/>
              </w:rPr>
              <w:instrText xml:space="preserve"> PAGEREF _Toc22030028 \h </w:instrText>
            </w:r>
            <w:r>
              <w:rPr>
                <w:noProof/>
                <w:webHidden/>
              </w:rPr>
            </w:r>
            <w:r>
              <w:rPr>
                <w:noProof/>
                <w:webHidden/>
              </w:rPr>
              <w:fldChar w:fldCharType="separate"/>
            </w:r>
            <w:r>
              <w:rPr>
                <w:noProof/>
                <w:webHidden/>
              </w:rPr>
              <w:t>7</w:t>
            </w:r>
            <w:r>
              <w:rPr>
                <w:noProof/>
                <w:webHidden/>
              </w:rPr>
              <w:fldChar w:fldCharType="end"/>
            </w:r>
          </w:hyperlink>
        </w:p>
        <w:p w14:paraId="37A56E70" w14:textId="35049E86"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29" w:history="1">
            <w:r w:rsidRPr="003A234C">
              <w:rPr>
                <w:rStyle w:val="Hyperlink"/>
                <w:noProof/>
              </w:rPr>
              <w:t>9.4</w:t>
            </w:r>
            <w:r>
              <w:rPr>
                <w:rFonts w:asciiTheme="minorHAnsi" w:eastAsiaTheme="minorEastAsia" w:hAnsiTheme="minorHAnsi" w:cstheme="minorBidi"/>
                <w:noProof/>
                <w:color w:val="auto"/>
                <w:sz w:val="22"/>
              </w:rPr>
              <w:tab/>
            </w:r>
            <w:r w:rsidRPr="003A234C">
              <w:rPr>
                <w:rStyle w:val="Hyperlink"/>
                <w:noProof/>
              </w:rPr>
              <w:t>Information is in the Course of Completion, Unfinished Documents or Incomplete Data – Regulation 10(4)(d)</w:t>
            </w:r>
            <w:r>
              <w:rPr>
                <w:noProof/>
                <w:webHidden/>
              </w:rPr>
              <w:tab/>
            </w:r>
            <w:r>
              <w:rPr>
                <w:noProof/>
                <w:webHidden/>
              </w:rPr>
              <w:fldChar w:fldCharType="begin"/>
            </w:r>
            <w:r>
              <w:rPr>
                <w:noProof/>
                <w:webHidden/>
              </w:rPr>
              <w:instrText xml:space="preserve"> PAGEREF _Toc22030029 \h </w:instrText>
            </w:r>
            <w:r>
              <w:rPr>
                <w:noProof/>
                <w:webHidden/>
              </w:rPr>
            </w:r>
            <w:r>
              <w:rPr>
                <w:noProof/>
                <w:webHidden/>
              </w:rPr>
              <w:fldChar w:fldCharType="separate"/>
            </w:r>
            <w:r>
              <w:rPr>
                <w:noProof/>
                <w:webHidden/>
              </w:rPr>
              <w:t>7</w:t>
            </w:r>
            <w:r>
              <w:rPr>
                <w:noProof/>
                <w:webHidden/>
              </w:rPr>
              <w:fldChar w:fldCharType="end"/>
            </w:r>
          </w:hyperlink>
        </w:p>
        <w:p w14:paraId="608A9407" w14:textId="06EC36C0"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30" w:history="1">
            <w:r w:rsidRPr="003A234C">
              <w:rPr>
                <w:rStyle w:val="Hyperlink"/>
                <w:noProof/>
              </w:rPr>
              <w:t>9.5</w:t>
            </w:r>
            <w:r>
              <w:rPr>
                <w:rFonts w:asciiTheme="minorHAnsi" w:eastAsiaTheme="minorEastAsia" w:hAnsiTheme="minorHAnsi" w:cstheme="minorBidi"/>
                <w:noProof/>
                <w:color w:val="auto"/>
                <w:sz w:val="22"/>
              </w:rPr>
              <w:tab/>
            </w:r>
            <w:r w:rsidRPr="003A234C">
              <w:rPr>
                <w:rStyle w:val="Hyperlink"/>
                <w:noProof/>
              </w:rPr>
              <w:t>Internal communications – Regulation 10(4)(e)</w:t>
            </w:r>
            <w:r>
              <w:rPr>
                <w:noProof/>
                <w:webHidden/>
              </w:rPr>
              <w:tab/>
            </w:r>
            <w:r>
              <w:rPr>
                <w:noProof/>
                <w:webHidden/>
              </w:rPr>
              <w:fldChar w:fldCharType="begin"/>
            </w:r>
            <w:r>
              <w:rPr>
                <w:noProof/>
                <w:webHidden/>
              </w:rPr>
              <w:instrText xml:space="preserve"> PAGEREF _Toc22030030 \h </w:instrText>
            </w:r>
            <w:r>
              <w:rPr>
                <w:noProof/>
                <w:webHidden/>
              </w:rPr>
            </w:r>
            <w:r>
              <w:rPr>
                <w:noProof/>
                <w:webHidden/>
              </w:rPr>
              <w:fldChar w:fldCharType="separate"/>
            </w:r>
            <w:r>
              <w:rPr>
                <w:noProof/>
                <w:webHidden/>
              </w:rPr>
              <w:t>8</w:t>
            </w:r>
            <w:r>
              <w:rPr>
                <w:noProof/>
                <w:webHidden/>
              </w:rPr>
              <w:fldChar w:fldCharType="end"/>
            </w:r>
          </w:hyperlink>
        </w:p>
        <w:p w14:paraId="3F5DCC7A" w14:textId="1C9921A7"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31" w:history="1">
            <w:r w:rsidRPr="003A234C">
              <w:rPr>
                <w:rStyle w:val="Hyperlink"/>
                <w:noProof/>
              </w:rPr>
              <w:t>9.6</w:t>
            </w:r>
            <w:r>
              <w:rPr>
                <w:rFonts w:asciiTheme="minorHAnsi" w:eastAsiaTheme="minorEastAsia" w:hAnsiTheme="minorHAnsi" w:cstheme="minorBidi"/>
                <w:noProof/>
                <w:color w:val="auto"/>
                <w:sz w:val="22"/>
              </w:rPr>
              <w:tab/>
            </w:r>
            <w:r w:rsidRPr="003A234C">
              <w:rPr>
                <w:rStyle w:val="Hyperlink"/>
                <w:noProof/>
              </w:rPr>
              <w:t>International relations, defence, national security or public safety – Regulation 10(5)(a)</w:t>
            </w:r>
            <w:r>
              <w:rPr>
                <w:noProof/>
                <w:webHidden/>
              </w:rPr>
              <w:tab/>
            </w:r>
            <w:r>
              <w:rPr>
                <w:noProof/>
                <w:webHidden/>
              </w:rPr>
              <w:fldChar w:fldCharType="begin"/>
            </w:r>
            <w:r>
              <w:rPr>
                <w:noProof/>
                <w:webHidden/>
              </w:rPr>
              <w:instrText xml:space="preserve"> PAGEREF _Toc22030031 \h </w:instrText>
            </w:r>
            <w:r>
              <w:rPr>
                <w:noProof/>
                <w:webHidden/>
              </w:rPr>
            </w:r>
            <w:r>
              <w:rPr>
                <w:noProof/>
                <w:webHidden/>
              </w:rPr>
              <w:fldChar w:fldCharType="separate"/>
            </w:r>
            <w:r>
              <w:rPr>
                <w:noProof/>
                <w:webHidden/>
              </w:rPr>
              <w:t>8</w:t>
            </w:r>
            <w:r>
              <w:rPr>
                <w:noProof/>
                <w:webHidden/>
              </w:rPr>
              <w:fldChar w:fldCharType="end"/>
            </w:r>
          </w:hyperlink>
        </w:p>
        <w:p w14:paraId="0C7A286F" w14:textId="4F5C0781"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32" w:history="1">
            <w:r w:rsidRPr="003A234C">
              <w:rPr>
                <w:rStyle w:val="Hyperlink"/>
                <w:noProof/>
              </w:rPr>
              <w:t>9.7</w:t>
            </w:r>
            <w:r>
              <w:rPr>
                <w:rFonts w:asciiTheme="minorHAnsi" w:eastAsiaTheme="minorEastAsia" w:hAnsiTheme="minorHAnsi" w:cstheme="minorBidi"/>
                <w:noProof/>
                <w:color w:val="auto"/>
                <w:sz w:val="22"/>
              </w:rPr>
              <w:tab/>
            </w:r>
            <w:r w:rsidRPr="003A234C">
              <w:rPr>
                <w:rStyle w:val="Hyperlink"/>
                <w:noProof/>
              </w:rPr>
              <w:t>The course of justice – Regulation 10(5)(b)</w:t>
            </w:r>
            <w:r>
              <w:rPr>
                <w:noProof/>
                <w:webHidden/>
              </w:rPr>
              <w:tab/>
            </w:r>
            <w:r>
              <w:rPr>
                <w:noProof/>
                <w:webHidden/>
              </w:rPr>
              <w:fldChar w:fldCharType="begin"/>
            </w:r>
            <w:r>
              <w:rPr>
                <w:noProof/>
                <w:webHidden/>
              </w:rPr>
              <w:instrText xml:space="preserve"> PAGEREF _Toc22030032 \h </w:instrText>
            </w:r>
            <w:r>
              <w:rPr>
                <w:noProof/>
                <w:webHidden/>
              </w:rPr>
            </w:r>
            <w:r>
              <w:rPr>
                <w:noProof/>
                <w:webHidden/>
              </w:rPr>
              <w:fldChar w:fldCharType="separate"/>
            </w:r>
            <w:r>
              <w:rPr>
                <w:noProof/>
                <w:webHidden/>
              </w:rPr>
              <w:t>8</w:t>
            </w:r>
            <w:r>
              <w:rPr>
                <w:noProof/>
                <w:webHidden/>
              </w:rPr>
              <w:fldChar w:fldCharType="end"/>
            </w:r>
          </w:hyperlink>
        </w:p>
        <w:p w14:paraId="456DE212" w14:textId="484072D2"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33" w:history="1">
            <w:r w:rsidRPr="003A234C">
              <w:rPr>
                <w:rStyle w:val="Hyperlink"/>
                <w:noProof/>
              </w:rPr>
              <w:t>9.8</w:t>
            </w:r>
            <w:r>
              <w:rPr>
                <w:rFonts w:asciiTheme="minorHAnsi" w:eastAsiaTheme="minorEastAsia" w:hAnsiTheme="minorHAnsi" w:cstheme="minorBidi"/>
                <w:noProof/>
                <w:color w:val="auto"/>
                <w:sz w:val="22"/>
              </w:rPr>
              <w:tab/>
            </w:r>
            <w:r w:rsidRPr="003A234C">
              <w:rPr>
                <w:rStyle w:val="Hyperlink"/>
                <w:noProof/>
              </w:rPr>
              <w:t>Intellectual Property rights – Regulation 10(5)(c)</w:t>
            </w:r>
            <w:r>
              <w:rPr>
                <w:noProof/>
                <w:webHidden/>
              </w:rPr>
              <w:tab/>
            </w:r>
            <w:r>
              <w:rPr>
                <w:noProof/>
                <w:webHidden/>
              </w:rPr>
              <w:fldChar w:fldCharType="begin"/>
            </w:r>
            <w:r>
              <w:rPr>
                <w:noProof/>
                <w:webHidden/>
              </w:rPr>
              <w:instrText xml:space="preserve"> PAGEREF _Toc22030033 \h </w:instrText>
            </w:r>
            <w:r>
              <w:rPr>
                <w:noProof/>
                <w:webHidden/>
              </w:rPr>
            </w:r>
            <w:r>
              <w:rPr>
                <w:noProof/>
                <w:webHidden/>
              </w:rPr>
              <w:fldChar w:fldCharType="separate"/>
            </w:r>
            <w:r>
              <w:rPr>
                <w:noProof/>
                <w:webHidden/>
              </w:rPr>
              <w:t>8</w:t>
            </w:r>
            <w:r>
              <w:rPr>
                <w:noProof/>
                <w:webHidden/>
              </w:rPr>
              <w:fldChar w:fldCharType="end"/>
            </w:r>
          </w:hyperlink>
        </w:p>
        <w:p w14:paraId="2386ABC6" w14:textId="54DF420C" w:rsidR="003C5ADC" w:rsidRDefault="003C5ADC">
          <w:pPr>
            <w:pStyle w:val="TOC2"/>
            <w:tabs>
              <w:tab w:val="left" w:pos="880"/>
              <w:tab w:val="right" w:leader="dot" w:pos="9060"/>
            </w:tabs>
            <w:rPr>
              <w:rFonts w:asciiTheme="minorHAnsi" w:eastAsiaTheme="minorEastAsia" w:hAnsiTheme="minorHAnsi" w:cstheme="minorBidi"/>
              <w:noProof/>
              <w:color w:val="auto"/>
              <w:sz w:val="22"/>
            </w:rPr>
          </w:pPr>
          <w:hyperlink w:anchor="_Toc22030034" w:history="1">
            <w:r w:rsidRPr="003A234C">
              <w:rPr>
                <w:rStyle w:val="Hyperlink"/>
                <w:noProof/>
              </w:rPr>
              <w:t>9.9</w:t>
            </w:r>
            <w:r>
              <w:rPr>
                <w:rFonts w:asciiTheme="minorHAnsi" w:eastAsiaTheme="minorEastAsia" w:hAnsiTheme="minorHAnsi" w:cstheme="minorBidi"/>
                <w:noProof/>
                <w:color w:val="auto"/>
                <w:sz w:val="22"/>
              </w:rPr>
              <w:tab/>
            </w:r>
            <w:r w:rsidRPr="003A234C">
              <w:rPr>
                <w:rStyle w:val="Hyperlink"/>
                <w:noProof/>
              </w:rPr>
              <w:t>Confidentiality of the proceedings of the Association where such confidentiality is provided for in law – Regulation 10(5)(d)</w:t>
            </w:r>
            <w:r>
              <w:rPr>
                <w:noProof/>
                <w:webHidden/>
              </w:rPr>
              <w:tab/>
            </w:r>
            <w:r>
              <w:rPr>
                <w:noProof/>
                <w:webHidden/>
              </w:rPr>
              <w:fldChar w:fldCharType="begin"/>
            </w:r>
            <w:r>
              <w:rPr>
                <w:noProof/>
                <w:webHidden/>
              </w:rPr>
              <w:instrText xml:space="preserve"> PAGEREF _Toc22030034 \h </w:instrText>
            </w:r>
            <w:r>
              <w:rPr>
                <w:noProof/>
                <w:webHidden/>
              </w:rPr>
            </w:r>
            <w:r>
              <w:rPr>
                <w:noProof/>
                <w:webHidden/>
              </w:rPr>
              <w:fldChar w:fldCharType="separate"/>
            </w:r>
            <w:r>
              <w:rPr>
                <w:noProof/>
                <w:webHidden/>
              </w:rPr>
              <w:t>8</w:t>
            </w:r>
            <w:r>
              <w:rPr>
                <w:noProof/>
                <w:webHidden/>
              </w:rPr>
              <w:fldChar w:fldCharType="end"/>
            </w:r>
          </w:hyperlink>
        </w:p>
        <w:p w14:paraId="00789F9A" w14:textId="019F8A22" w:rsidR="003C5ADC" w:rsidRDefault="003C5ADC">
          <w:pPr>
            <w:pStyle w:val="TOC2"/>
            <w:tabs>
              <w:tab w:val="left" w:pos="1100"/>
              <w:tab w:val="right" w:leader="dot" w:pos="9060"/>
            </w:tabs>
            <w:rPr>
              <w:rFonts w:asciiTheme="minorHAnsi" w:eastAsiaTheme="minorEastAsia" w:hAnsiTheme="minorHAnsi" w:cstheme="minorBidi"/>
              <w:noProof/>
              <w:color w:val="auto"/>
              <w:sz w:val="22"/>
            </w:rPr>
          </w:pPr>
          <w:hyperlink w:anchor="_Toc22030035" w:history="1">
            <w:r w:rsidRPr="003A234C">
              <w:rPr>
                <w:rStyle w:val="Hyperlink"/>
                <w:noProof/>
              </w:rPr>
              <w:t>9.10</w:t>
            </w:r>
            <w:r>
              <w:rPr>
                <w:rFonts w:asciiTheme="minorHAnsi" w:eastAsiaTheme="minorEastAsia" w:hAnsiTheme="minorHAnsi" w:cstheme="minorBidi"/>
                <w:noProof/>
                <w:color w:val="auto"/>
                <w:sz w:val="22"/>
              </w:rPr>
              <w:tab/>
            </w:r>
            <w:r w:rsidRPr="003A234C">
              <w:rPr>
                <w:rStyle w:val="Hyperlink"/>
                <w:noProof/>
              </w:rPr>
              <w:t>Confidentiality of commercial or industrial information – Regulation 10(5)(e)</w:t>
            </w:r>
            <w:r>
              <w:rPr>
                <w:noProof/>
                <w:webHidden/>
              </w:rPr>
              <w:tab/>
            </w:r>
            <w:r>
              <w:rPr>
                <w:noProof/>
                <w:webHidden/>
              </w:rPr>
              <w:fldChar w:fldCharType="begin"/>
            </w:r>
            <w:r>
              <w:rPr>
                <w:noProof/>
                <w:webHidden/>
              </w:rPr>
              <w:instrText xml:space="preserve"> PAGEREF _Toc22030035 \h </w:instrText>
            </w:r>
            <w:r>
              <w:rPr>
                <w:noProof/>
                <w:webHidden/>
              </w:rPr>
            </w:r>
            <w:r>
              <w:rPr>
                <w:noProof/>
                <w:webHidden/>
              </w:rPr>
              <w:fldChar w:fldCharType="separate"/>
            </w:r>
            <w:r>
              <w:rPr>
                <w:noProof/>
                <w:webHidden/>
              </w:rPr>
              <w:t>9</w:t>
            </w:r>
            <w:r>
              <w:rPr>
                <w:noProof/>
                <w:webHidden/>
              </w:rPr>
              <w:fldChar w:fldCharType="end"/>
            </w:r>
          </w:hyperlink>
        </w:p>
        <w:p w14:paraId="2E8F942A" w14:textId="5788F5DD" w:rsidR="003C5ADC" w:rsidRDefault="003C5ADC">
          <w:pPr>
            <w:pStyle w:val="TOC2"/>
            <w:tabs>
              <w:tab w:val="left" w:pos="1100"/>
              <w:tab w:val="right" w:leader="dot" w:pos="9060"/>
            </w:tabs>
            <w:rPr>
              <w:rFonts w:asciiTheme="minorHAnsi" w:eastAsiaTheme="minorEastAsia" w:hAnsiTheme="minorHAnsi" w:cstheme="minorBidi"/>
              <w:noProof/>
              <w:color w:val="auto"/>
              <w:sz w:val="22"/>
            </w:rPr>
          </w:pPr>
          <w:hyperlink w:anchor="_Toc22030036" w:history="1">
            <w:r w:rsidRPr="003A234C">
              <w:rPr>
                <w:rStyle w:val="Hyperlink"/>
                <w:noProof/>
              </w:rPr>
              <w:t>9.11</w:t>
            </w:r>
            <w:r>
              <w:rPr>
                <w:rFonts w:asciiTheme="minorHAnsi" w:eastAsiaTheme="minorEastAsia" w:hAnsiTheme="minorHAnsi" w:cstheme="minorBidi"/>
                <w:noProof/>
                <w:color w:val="auto"/>
                <w:sz w:val="22"/>
              </w:rPr>
              <w:tab/>
            </w:r>
            <w:r w:rsidRPr="003A234C">
              <w:rPr>
                <w:rStyle w:val="Hyperlink"/>
                <w:noProof/>
              </w:rPr>
              <w:t>Interests of the individual providing the information – Regulation 10(5)(f)</w:t>
            </w:r>
            <w:r>
              <w:rPr>
                <w:noProof/>
                <w:webHidden/>
              </w:rPr>
              <w:tab/>
            </w:r>
            <w:r>
              <w:rPr>
                <w:noProof/>
                <w:webHidden/>
              </w:rPr>
              <w:fldChar w:fldCharType="begin"/>
            </w:r>
            <w:r>
              <w:rPr>
                <w:noProof/>
                <w:webHidden/>
              </w:rPr>
              <w:instrText xml:space="preserve"> PAGEREF _Toc22030036 \h </w:instrText>
            </w:r>
            <w:r>
              <w:rPr>
                <w:noProof/>
                <w:webHidden/>
              </w:rPr>
            </w:r>
            <w:r>
              <w:rPr>
                <w:noProof/>
                <w:webHidden/>
              </w:rPr>
              <w:fldChar w:fldCharType="separate"/>
            </w:r>
            <w:r>
              <w:rPr>
                <w:noProof/>
                <w:webHidden/>
              </w:rPr>
              <w:t>9</w:t>
            </w:r>
            <w:r>
              <w:rPr>
                <w:noProof/>
                <w:webHidden/>
              </w:rPr>
              <w:fldChar w:fldCharType="end"/>
            </w:r>
          </w:hyperlink>
        </w:p>
        <w:p w14:paraId="5533D218" w14:textId="57866AAC" w:rsidR="003C5ADC" w:rsidRDefault="003C5ADC">
          <w:pPr>
            <w:pStyle w:val="TOC2"/>
            <w:tabs>
              <w:tab w:val="left" w:pos="1100"/>
              <w:tab w:val="right" w:leader="dot" w:pos="9060"/>
            </w:tabs>
            <w:rPr>
              <w:rFonts w:asciiTheme="minorHAnsi" w:eastAsiaTheme="minorEastAsia" w:hAnsiTheme="minorHAnsi" w:cstheme="minorBidi"/>
              <w:noProof/>
              <w:color w:val="auto"/>
              <w:sz w:val="22"/>
            </w:rPr>
          </w:pPr>
          <w:hyperlink w:anchor="_Toc22030037" w:history="1">
            <w:r w:rsidRPr="003A234C">
              <w:rPr>
                <w:rStyle w:val="Hyperlink"/>
                <w:noProof/>
              </w:rPr>
              <w:t>9.12</w:t>
            </w:r>
            <w:r>
              <w:rPr>
                <w:rFonts w:asciiTheme="minorHAnsi" w:eastAsiaTheme="minorEastAsia" w:hAnsiTheme="minorHAnsi" w:cstheme="minorBidi"/>
                <w:noProof/>
                <w:color w:val="auto"/>
                <w:sz w:val="22"/>
              </w:rPr>
              <w:tab/>
            </w:r>
            <w:r w:rsidRPr="003A234C">
              <w:rPr>
                <w:rStyle w:val="Hyperlink"/>
                <w:noProof/>
              </w:rPr>
              <w:t>Protection of the environment – Regulation 10(5)(g)</w:t>
            </w:r>
            <w:r>
              <w:rPr>
                <w:noProof/>
                <w:webHidden/>
              </w:rPr>
              <w:tab/>
            </w:r>
            <w:r>
              <w:rPr>
                <w:noProof/>
                <w:webHidden/>
              </w:rPr>
              <w:fldChar w:fldCharType="begin"/>
            </w:r>
            <w:r>
              <w:rPr>
                <w:noProof/>
                <w:webHidden/>
              </w:rPr>
              <w:instrText xml:space="preserve"> PAGEREF _Toc22030037 \h </w:instrText>
            </w:r>
            <w:r>
              <w:rPr>
                <w:noProof/>
                <w:webHidden/>
              </w:rPr>
            </w:r>
            <w:r>
              <w:rPr>
                <w:noProof/>
                <w:webHidden/>
              </w:rPr>
              <w:fldChar w:fldCharType="separate"/>
            </w:r>
            <w:r>
              <w:rPr>
                <w:noProof/>
                <w:webHidden/>
              </w:rPr>
              <w:t>9</w:t>
            </w:r>
            <w:r>
              <w:rPr>
                <w:noProof/>
                <w:webHidden/>
              </w:rPr>
              <w:fldChar w:fldCharType="end"/>
            </w:r>
          </w:hyperlink>
        </w:p>
        <w:p w14:paraId="400FC8F5" w14:textId="1666B17C" w:rsidR="003C5ADC" w:rsidRDefault="003C5ADC">
          <w:pPr>
            <w:pStyle w:val="TOC2"/>
            <w:tabs>
              <w:tab w:val="left" w:pos="1100"/>
              <w:tab w:val="right" w:leader="dot" w:pos="9060"/>
            </w:tabs>
            <w:rPr>
              <w:rFonts w:asciiTheme="minorHAnsi" w:eastAsiaTheme="minorEastAsia" w:hAnsiTheme="minorHAnsi" w:cstheme="minorBidi"/>
              <w:noProof/>
              <w:color w:val="auto"/>
              <w:sz w:val="22"/>
            </w:rPr>
          </w:pPr>
          <w:hyperlink w:anchor="_Toc22030038" w:history="1">
            <w:r w:rsidRPr="003A234C">
              <w:rPr>
                <w:rStyle w:val="Hyperlink"/>
                <w:noProof/>
              </w:rPr>
              <w:t>9.13</w:t>
            </w:r>
            <w:r>
              <w:rPr>
                <w:rFonts w:asciiTheme="minorHAnsi" w:eastAsiaTheme="minorEastAsia" w:hAnsiTheme="minorHAnsi" w:cstheme="minorBidi"/>
                <w:noProof/>
                <w:color w:val="auto"/>
                <w:sz w:val="22"/>
              </w:rPr>
              <w:tab/>
            </w:r>
            <w:r w:rsidRPr="003A234C">
              <w:rPr>
                <w:rStyle w:val="Hyperlink"/>
                <w:noProof/>
              </w:rPr>
              <w:t>Personal data – Regulation 11</w:t>
            </w:r>
            <w:r>
              <w:rPr>
                <w:noProof/>
                <w:webHidden/>
              </w:rPr>
              <w:tab/>
            </w:r>
            <w:r>
              <w:rPr>
                <w:noProof/>
                <w:webHidden/>
              </w:rPr>
              <w:fldChar w:fldCharType="begin"/>
            </w:r>
            <w:r>
              <w:rPr>
                <w:noProof/>
                <w:webHidden/>
              </w:rPr>
              <w:instrText xml:space="preserve"> PAGEREF _Toc22030038 \h </w:instrText>
            </w:r>
            <w:r>
              <w:rPr>
                <w:noProof/>
                <w:webHidden/>
              </w:rPr>
            </w:r>
            <w:r>
              <w:rPr>
                <w:noProof/>
                <w:webHidden/>
              </w:rPr>
              <w:fldChar w:fldCharType="separate"/>
            </w:r>
            <w:r>
              <w:rPr>
                <w:noProof/>
                <w:webHidden/>
              </w:rPr>
              <w:t>9</w:t>
            </w:r>
            <w:r>
              <w:rPr>
                <w:noProof/>
                <w:webHidden/>
              </w:rPr>
              <w:fldChar w:fldCharType="end"/>
            </w:r>
          </w:hyperlink>
        </w:p>
        <w:p w14:paraId="389D4642" w14:textId="29A32329" w:rsidR="003C5ADC" w:rsidRDefault="003C5ADC">
          <w:pPr>
            <w:pStyle w:val="TOC1"/>
            <w:tabs>
              <w:tab w:val="left" w:pos="880"/>
              <w:tab w:val="right" w:leader="dot" w:pos="9060"/>
            </w:tabs>
            <w:rPr>
              <w:rFonts w:asciiTheme="minorHAnsi" w:eastAsiaTheme="minorEastAsia" w:hAnsiTheme="minorHAnsi" w:cstheme="minorBidi"/>
              <w:noProof/>
              <w:color w:val="auto"/>
              <w:sz w:val="22"/>
            </w:rPr>
          </w:pPr>
          <w:hyperlink w:anchor="_Toc22030039" w:history="1">
            <w:r w:rsidRPr="003A234C">
              <w:rPr>
                <w:rStyle w:val="Hyperlink"/>
                <w:noProof/>
              </w:rPr>
              <w:t>10.0</w:t>
            </w:r>
            <w:r>
              <w:rPr>
                <w:rFonts w:asciiTheme="minorHAnsi" w:eastAsiaTheme="minorEastAsia" w:hAnsiTheme="minorHAnsi" w:cstheme="minorBidi"/>
                <w:noProof/>
                <w:color w:val="auto"/>
                <w:sz w:val="22"/>
              </w:rPr>
              <w:tab/>
            </w:r>
            <w:r w:rsidRPr="003A234C">
              <w:rPr>
                <w:rStyle w:val="Hyperlink"/>
                <w:noProof/>
              </w:rPr>
              <w:t>. Complaints</w:t>
            </w:r>
            <w:r>
              <w:rPr>
                <w:noProof/>
                <w:webHidden/>
              </w:rPr>
              <w:tab/>
            </w:r>
            <w:r>
              <w:rPr>
                <w:noProof/>
                <w:webHidden/>
              </w:rPr>
              <w:fldChar w:fldCharType="begin"/>
            </w:r>
            <w:r>
              <w:rPr>
                <w:noProof/>
                <w:webHidden/>
              </w:rPr>
              <w:instrText xml:space="preserve"> PAGEREF _Toc22030039 \h </w:instrText>
            </w:r>
            <w:r>
              <w:rPr>
                <w:noProof/>
                <w:webHidden/>
              </w:rPr>
            </w:r>
            <w:r>
              <w:rPr>
                <w:noProof/>
                <w:webHidden/>
              </w:rPr>
              <w:fldChar w:fldCharType="separate"/>
            </w:r>
            <w:r>
              <w:rPr>
                <w:noProof/>
                <w:webHidden/>
              </w:rPr>
              <w:t>9</w:t>
            </w:r>
            <w:r>
              <w:rPr>
                <w:noProof/>
                <w:webHidden/>
              </w:rPr>
              <w:fldChar w:fldCharType="end"/>
            </w:r>
          </w:hyperlink>
        </w:p>
        <w:p w14:paraId="64CA6FD7" w14:textId="508B74FD" w:rsidR="00E4324E" w:rsidRDefault="00E4324E">
          <w:r>
            <w:rPr>
              <w:b/>
              <w:bCs/>
              <w:noProof/>
            </w:rPr>
            <w:fldChar w:fldCharType="end"/>
          </w:r>
        </w:p>
      </w:sdtContent>
    </w:sdt>
    <w:p w14:paraId="2F581903" w14:textId="68CF5C29" w:rsidR="00751F03" w:rsidRDefault="00751F03" w:rsidP="002E4BCC">
      <w:pPr>
        <w:tabs>
          <w:tab w:val="left" w:pos="567"/>
        </w:tabs>
        <w:ind w:left="0"/>
        <w:jc w:val="center"/>
      </w:pPr>
    </w:p>
    <w:p w14:paraId="45225CD3" w14:textId="44C9F136" w:rsidR="00743330" w:rsidRPr="000272A1" w:rsidRDefault="002E4BCC" w:rsidP="002E4BCC">
      <w:pPr>
        <w:pStyle w:val="Heading1"/>
        <w:numPr>
          <w:ilvl w:val="0"/>
          <w:numId w:val="0"/>
        </w:numPr>
        <w:tabs>
          <w:tab w:val="left" w:pos="567"/>
        </w:tabs>
        <w:spacing w:line="360" w:lineRule="auto"/>
        <w:rPr>
          <w:color w:val="auto"/>
          <w:sz w:val="24"/>
          <w:szCs w:val="24"/>
        </w:rPr>
      </w:pPr>
      <w:bookmarkStart w:id="1" w:name="_Toc22030013"/>
      <w:r w:rsidRPr="000272A1">
        <w:rPr>
          <w:color w:val="auto"/>
          <w:sz w:val="24"/>
          <w:szCs w:val="24"/>
        </w:rPr>
        <w:t>1.</w:t>
      </w:r>
      <w:r w:rsidRPr="000272A1">
        <w:rPr>
          <w:color w:val="auto"/>
          <w:sz w:val="24"/>
          <w:szCs w:val="24"/>
        </w:rPr>
        <w:tab/>
      </w:r>
      <w:r w:rsidR="00743330" w:rsidRPr="000272A1">
        <w:rPr>
          <w:color w:val="auto"/>
          <w:sz w:val="24"/>
          <w:szCs w:val="24"/>
        </w:rPr>
        <w:t>Policy</w:t>
      </w:r>
      <w:bookmarkEnd w:id="1"/>
      <w:r w:rsidR="00743330" w:rsidRPr="000272A1">
        <w:rPr>
          <w:color w:val="auto"/>
          <w:sz w:val="24"/>
          <w:szCs w:val="24"/>
        </w:rPr>
        <w:t xml:space="preserve"> </w:t>
      </w:r>
    </w:p>
    <w:p w14:paraId="54F9E048" w14:textId="77777777" w:rsidR="00B05B1B" w:rsidRPr="000272A1" w:rsidRDefault="00B05B1B" w:rsidP="002E4BCC">
      <w:pPr>
        <w:tabs>
          <w:tab w:val="left" w:pos="567"/>
        </w:tabs>
        <w:ind w:left="0"/>
        <w:rPr>
          <w:szCs w:val="24"/>
        </w:rPr>
      </w:pPr>
    </w:p>
    <w:p w14:paraId="524FD3C8" w14:textId="76FC041D" w:rsidR="00743330" w:rsidRPr="000272A1" w:rsidRDefault="00452F5E" w:rsidP="002E4BCC">
      <w:pPr>
        <w:tabs>
          <w:tab w:val="left" w:pos="567"/>
        </w:tabs>
        <w:spacing w:after="0" w:line="360" w:lineRule="auto"/>
        <w:ind w:left="0"/>
        <w:rPr>
          <w:color w:val="auto"/>
          <w:szCs w:val="24"/>
        </w:rPr>
      </w:pPr>
      <w:r>
        <w:rPr>
          <w:color w:val="auto"/>
          <w:szCs w:val="24"/>
        </w:rPr>
        <w:lastRenderedPageBreak/>
        <w:t>Ruchazie HA</w:t>
      </w:r>
      <w:r w:rsidR="00743330" w:rsidRPr="000272A1">
        <w:rPr>
          <w:color w:val="auto"/>
          <w:szCs w:val="24"/>
        </w:rPr>
        <w:t xml:space="preserve"> is committed to </w:t>
      </w:r>
      <w:r w:rsidR="002040BB" w:rsidRPr="000272A1">
        <w:rPr>
          <w:color w:val="auto"/>
          <w:szCs w:val="24"/>
        </w:rPr>
        <w:t>openness and transparency</w:t>
      </w:r>
      <w:r w:rsidR="003D250E" w:rsidRPr="000272A1">
        <w:rPr>
          <w:color w:val="auto"/>
          <w:szCs w:val="24"/>
        </w:rPr>
        <w:t>.  We will comply</w:t>
      </w:r>
      <w:r w:rsidR="00743330" w:rsidRPr="000272A1">
        <w:rPr>
          <w:color w:val="auto"/>
          <w:szCs w:val="24"/>
        </w:rPr>
        <w:t xml:space="preserve"> with the provisions of the </w:t>
      </w:r>
      <w:r w:rsidR="00041D85" w:rsidRPr="000272A1">
        <w:rPr>
          <w:color w:val="auto"/>
          <w:szCs w:val="24"/>
        </w:rPr>
        <w:t xml:space="preserve">Environmental Information Regulations (Scotland) Act 2004 and </w:t>
      </w:r>
      <w:r w:rsidR="00743330" w:rsidRPr="000272A1">
        <w:rPr>
          <w:color w:val="auto"/>
          <w:szCs w:val="24"/>
        </w:rPr>
        <w:t>related legislation</w:t>
      </w:r>
      <w:r w:rsidR="007B7B02" w:rsidRPr="000272A1">
        <w:rPr>
          <w:color w:val="auto"/>
          <w:szCs w:val="24"/>
        </w:rPr>
        <w:t xml:space="preserve">, including the </w:t>
      </w:r>
      <w:r w:rsidR="00041D85" w:rsidRPr="000272A1">
        <w:rPr>
          <w:color w:val="auto"/>
          <w:szCs w:val="24"/>
        </w:rPr>
        <w:t>Freedom of Information (Scotland) Act 2002 (FOISA)</w:t>
      </w:r>
      <w:r w:rsidR="00E501C7" w:rsidRPr="000272A1">
        <w:rPr>
          <w:color w:val="auto"/>
          <w:szCs w:val="24"/>
        </w:rPr>
        <w:t xml:space="preserve">, </w:t>
      </w:r>
      <w:r w:rsidR="007B7B02" w:rsidRPr="000272A1">
        <w:rPr>
          <w:color w:val="auto"/>
          <w:szCs w:val="24"/>
        </w:rPr>
        <w:t xml:space="preserve">the </w:t>
      </w:r>
      <w:r w:rsidR="000112F6">
        <w:rPr>
          <w:color w:val="auto"/>
          <w:szCs w:val="24"/>
        </w:rPr>
        <w:t xml:space="preserve">UK </w:t>
      </w:r>
      <w:r w:rsidR="007B7B02" w:rsidRPr="000272A1">
        <w:rPr>
          <w:color w:val="auto"/>
          <w:szCs w:val="24"/>
        </w:rPr>
        <w:t>General Data Protection Regulation</w:t>
      </w:r>
      <w:r w:rsidR="00041D85" w:rsidRPr="000272A1">
        <w:rPr>
          <w:color w:val="auto"/>
          <w:szCs w:val="24"/>
        </w:rPr>
        <w:t xml:space="preserve"> (</w:t>
      </w:r>
      <w:r w:rsidR="000112F6">
        <w:rPr>
          <w:color w:val="auto"/>
          <w:szCs w:val="24"/>
        </w:rPr>
        <w:t xml:space="preserve">UK </w:t>
      </w:r>
      <w:r w:rsidR="00041D85" w:rsidRPr="000272A1">
        <w:rPr>
          <w:color w:val="auto"/>
          <w:szCs w:val="24"/>
        </w:rPr>
        <w:t>GDPR)</w:t>
      </w:r>
      <w:r w:rsidR="00E501C7" w:rsidRPr="000272A1">
        <w:rPr>
          <w:color w:val="auto"/>
          <w:szCs w:val="24"/>
        </w:rPr>
        <w:t xml:space="preserve"> and the Data Protection Act 2018.</w:t>
      </w:r>
      <w:r w:rsidR="000272A1" w:rsidRPr="000272A1">
        <w:rPr>
          <w:color w:val="auto"/>
          <w:szCs w:val="24"/>
        </w:rPr>
        <w:t xml:space="preserve"> </w:t>
      </w:r>
    </w:p>
    <w:p w14:paraId="06671306" w14:textId="3B517531" w:rsidR="00957949" w:rsidRPr="000272A1" w:rsidRDefault="00957949" w:rsidP="001A0627">
      <w:pPr>
        <w:tabs>
          <w:tab w:val="left" w:pos="567"/>
        </w:tabs>
        <w:spacing w:after="0" w:line="360" w:lineRule="auto"/>
        <w:ind w:left="0" w:firstLine="0"/>
        <w:rPr>
          <w:color w:val="auto"/>
          <w:szCs w:val="24"/>
        </w:rPr>
      </w:pPr>
    </w:p>
    <w:p w14:paraId="3F09B27E" w14:textId="20309A9B" w:rsidR="00957949" w:rsidRPr="000272A1" w:rsidRDefault="002E4BCC" w:rsidP="00743A04">
      <w:pPr>
        <w:pStyle w:val="Heading1"/>
        <w:numPr>
          <w:ilvl w:val="0"/>
          <w:numId w:val="0"/>
        </w:numPr>
        <w:ind w:left="10"/>
        <w:rPr>
          <w:color w:val="auto"/>
          <w:sz w:val="24"/>
          <w:szCs w:val="24"/>
        </w:rPr>
      </w:pPr>
      <w:bookmarkStart w:id="2" w:name="_Toc22030014"/>
      <w:r w:rsidRPr="000272A1">
        <w:rPr>
          <w:color w:val="auto"/>
          <w:sz w:val="24"/>
          <w:szCs w:val="24"/>
        </w:rPr>
        <w:t>2.</w:t>
      </w:r>
      <w:r w:rsidRPr="000272A1">
        <w:rPr>
          <w:color w:val="auto"/>
          <w:sz w:val="24"/>
          <w:szCs w:val="24"/>
        </w:rPr>
        <w:tab/>
      </w:r>
      <w:r w:rsidR="00957949" w:rsidRPr="000272A1">
        <w:rPr>
          <w:color w:val="auto"/>
          <w:sz w:val="24"/>
          <w:szCs w:val="24"/>
        </w:rPr>
        <w:t>Scope</w:t>
      </w:r>
      <w:bookmarkEnd w:id="2"/>
      <w:r w:rsidR="00957949" w:rsidRPr="000272A1">
        <w:rPr>
          <w:color w:val="auto"/>
          <w:sz w:val="24"/>
          <w:szCs w:val="24"/>
        </w:rPr>
        <w:t xml:space="preserve"> </w:t>
      </w:r>
    </w:p>
    <w:p w14:paraId="3CD90E62" w14:textId="77777777" w:rsidR="00957949" w:rsidRPr="000272A1" w:rsidRDefault="00957949" w:rsidP="002E4BCC">
      <w:pPr>
        <w:tabs>
          <w:tab w:val="left" w:pos="567"/>
        </w:tabs>
        <w:spacing w:after="0" w:line="360" w:lineRule="auto"/>
        <w:ind w:left="0"/>
        <w:rPr>
          <w:b/>
          <w:color w:val="auto"/>
          <w:szCs w:val="24"/>
        </w:rPr>
      </w:pPr>
    </w:p>
    <w:p w14:paraId="5EAA7F86" w14:textId="4B8A17B8" w:rsidR="000272A1" w:rsidRDefault="000272A1" w:rsidP="00BD2AB2">
      <w:pPr>
        <w:ind w:left="20"/>
      </w:pPr>
      <w:r w:rsidRPr="000272A1">
        <w:t>The Environmental Information Regulations 2004 (EIR) came into force on 1 January 2005,</w:t>
      </w:r>
      <w:r w:rsidR="000112F6">
        <w:t xml:space="preserve"> </w:t>
      </w:r>
      <w:r w:rsidRPr="000272A1">
        <w:t>to fulfil the UK’s legal obligations under European environmental directive 2003/4/EC. The Information Commissioner’s Office regulates the EIR in the UK</w:t>
      </w:r>
      <w:r w:rsidR="00A93B0C">
        <w:t xml:space="preserve"> and in Scotland it is regulated by the Scottish Information Commissioner</w:t>
      </w:r>
      <w:r w:rsidRPr="000272A1">
        <w:t>.</w:t>
      </w:r>
    </w:p>
    <w:p w14:paraId="4D48662C" w14:textId="6D848EF5" w:rsidR="00294727" w:rsidRDefault="00294727" w:rsidP="00BD2AB2">
      <w:pPr>
        <w:ind w:left="20"/>
      </w:pPr>
    </w:p>
    <w:p w14:paraId="2075CC59" w14:textId="3693CD9B" w:rsidR="00294727" w:rsidRPr="000272A1" w:rsidRDefault="00294727" w:rsidP="00BD2AB2">
      <w:pPr>
        <w:ind w:left="20"/>
      </w:pPr>
      <w:r>
        <w:t xml:space="preserve">A link to the </w:t>
      </w:r>
      <w:r w:rsidR="00A10EC7">
        <w:t xml:space="preserve">EIR </w:t>
      </w:r>
      <w:r>
        <w:t xml:space="preserve">is here: </w:t>
      </w:r>
      <w:hyperlink r:id="rId16" w:history="1">
        <w:r w:rsidRPr="00294727">
          <w:rPr>
            <w:rStyle w:val="Hyperlink"/>
            <w:szCs w:val="24"/>
          </w:rPr>
          <w:t>http://www.legislation.gov.uk/ssi/2004/520/contents/made</w:t>
        </w:r>
      </w:hyperlink>
    </w:p>
    <w:p w14:paraId="4DEB27EC" w14:textId="77777777" w:rsidR="000272A1" w:rsidRPr="000272A1" w:rsidRDefault="000272A1" w:rsidP="00BD2AB2">
      <w:pPr>
        <w:ind w:left="20"/>
      </w:pPr>
    </w:p>
    <w:p w14:paraId="083527D4" w14:textId="1BA8E927" w:rsidR="000272A1" w:rsidRDefault="000272A1" w:rsidP="00BD2AB2">
      <w:pPr>
        <w:ind w:left="20"/>
      </w:pPr>
      <w:r w:rsidRPr="000272A1">
        <w:t xml:space="preserve">The EIR provides a right of access to environmental information held </w:t>
      </w:r>
      <w:r w:rsidRPr="00452F5E">
        <w:t xml:space="preserve">by </w:t>
      </w:r>
      <w:r w:rsidR="00452F5E" w:rsidRPr="00452F5E">
        <w:t>Ruchazie HA</w:t>
      </w:r>
      <w:r w:rsidR="00A10EC7">
        <w:t>.</w:t>
      </w:r>
      <w:r w:rsidRPr="00452F5E">
        <w:t xml:space="preserve"> The regulation also sets out exceptions from the obligations to release information.</w:t>
      </w:r>
      <w:r w:rsidRPr="000272A1">
        <w:t xml:space="preserve">  </w:t>
      </w:r>
    </w:p>
    <w:p w14:paraId="1BC2DA63" w14:textId="1D40C7E2" w:rsidR="00EB1F1D" w:rsidRDefault="00EB1F1D" w:rsidP="000272A1">
      <w:pPr>
        <w:rPr>
          <w:szCs w:val="24"/>
        </w:rPr>
      </w:pPr>
    </w:p>
    <w:p w14:paraId="2801CF73" w14:textId="3FD07CA2" w:rsidR="00EB1F1D" w:rsidRPr="00EB1F1D" w:rsidRDefault="00BD2AB2" w:rsidP="00BD2AB2">
      <w:pPr>
        <w:pStyle w:val="Heading2"/>
        <w:rPr>
          <w:lang w:eastAsia="en-US"/>
        </w:rPr>
      </w:pPr>
      <w:bookmarkStart w:id="3" w:name="_Toc22030015"/>
      <w:r>
        <w:rPr>
          <w:lang w:eastAsia="en-US"/>
        </w:rPr>
        <w:t>2.1</w:t>
      </w:r>
      <w:r>
        <w:rPr>
          <w:lang w:eastAsia="en-US"/>
        </w:rPr>
        <w:tab/>
      </w:r>
      <w:r w:rsidR="00EB1F1D" w:rsidRPr="00EB1F1D">
        <w:rPr>
          <w:lang w:eastAsia="en-US"/>
        </w:rPr>
        <w:t>Definition of Environmental Information</w:t>
      </w:r>
      <w:bookmarkEnd w:id="3"/>
    </w:p>
    <w:p w14:paraId="68802E77" w14:textId="77777777" w:rsidR="00EB1F1D" w:rsidRPr="00EB1F1D" w:rsidRDefault="00EB1F1D" w:rsidP="00EB1F1D">
      <w:pPr>
        <w:autoSpaceDE w:val="0"/>
        <w:autoSpaceDN w:val="0"/>
        <w:adjustRightInd w:val="0"/>
        <w:spacing w:after="0" w:line="240" w:lineRule="auto"/>
        <w:ind w:left="0" w:firstLine="0"/>
        <w:jc w:val="center"/>
        <w:rPr>
          <w:rFonts w:eastAsia="Calibri"/>
          <w:szCs w:val="24"/>
          <w:lang w:eastAsia="en-US"/>
        </w:rPr>
      </w:pPr>
    </w:p>
    <w:p w14:paraId="18837435" w14:textId="4E282401" w:rsidR="00EB1F1D" w:rsidRPr="00EB1F1D" w:rsidRDefault="00EB1F1D" w:rsidP="00B30638">
      <w:pPr>
        <w:spacing w:after="0" w:line="240" w:lineRule="auto"/>
        <w:ind w:left="10" w:firstLine="0"/>
        <w:jc w:val="both"/>
        <w:rPr>
          <w:rFonts w:eastAsia="Calibri"/>
          <w:color w:val="auto"/>
          <w:szCs w:val="24"/>
        </w:rPr>
      </w:pPr>
      <w:r w:rsidRPr="00EB1F1D">
        <w:rPr>
          <w:rFonts w:eastAsia="Calibri"/>
          <w:color w:val="auto"/>
          <w:szCs w:val="24"/>
        </w:rPr>
        <w:t xml:space="preserve">A broad definition is applied in the regulations as to what may be considered environmental information. This includes any information in written, visual, electronic or any other material form </w:t>
      </w:r>
      <w:r w:rsidR="0054081E">
        <w:rPr>
          <w:rFonts w:eastAsia="Calibri"/>
          <w:color w:val="auto"/>
          <w:szCs w:val="24"/>
        </w:rPr>
        <w:t>concerning</w:t>
      </w:r>
      <w:r w:rsidRPr="00EB1F1D">
        <w:rPr>
          <w:rFonts w:eastAsia="Calibri"/>
          <w:color w:val="auto"/>
          <w:szCs w:val="24"/>
        </w:rPr>
        <w:t xml:space="preserve">: </w:t>
      </w:r>
    </w:p>
    <w:p w14:paraId="060DDB17" w14:textId="77777777" w:rsidR="00EB1F1D" w:rsidRPr="00EB1F1D" w:rsidRDefault="00EB1F1D" w:rsidP="00EB1F1D">
      <w:pPr>
        <w:autoSpaceDE w:val="0"/>
        <w:autoSpaceDN w:val="0"/>
        <w:adjustRightInd w:val="0"/>
        <w:spacing w:after="0" w:line="240" w:lineRule="auto"/>
        <w:ind w:left="0" w:firstLine="0"/>
        <w:jc w:val="both"/>
        <w:rPr>
          <w:rFonts w:eastAsia="Calibri"/>
          <w:szCs w:val="24"/>
          <w:lang w:eastAsia="en-US"/>
        </w:rPr>
      </w:pPr>
    </w:p>
    <w:p w14:paraId="5C9ABFEB" w14:textId="77777777" w:rsidR="00EB1F1D" w:rsidRPr="00EB1F1D" w:rsidRDefault="00EB1F1D" w:rsidP="00EB1F1D">
      <w:pPr>
        <w:numPr>
          <w:ilvl w:val="0"/>
          <w:numId w:val="20"/>
        </w:numPr>
        <w:autoSpaceDE w:val="0"/>
        <w:autoSpaceDN w:val="0"/>
        <w:adjustRightInd w:val="0"/>
        <w:spacing w:after="3" w:line="240" w:lineRule="auto"/>
        <w:jc w:val="both"/>
        <w:rPr>
          <w:rFonts w:eastAsia="Calibri"/>
          <w:szCs w:val="24"/>
          <w:lang w:eastAsia="en-US"/>
        </w:rPr>
      </w:pPr>
      <w:r w:rsidRPr="00EB1F1D">
        <w:rPr>
          <w:rFonts w:eastAsia="Calibri"/>
          <w:szCs w:val="24"/>
          <w:lang w:eastAsia="en-US"/>
        </w:rPr>
        <w:t xml:space="preserve">The state of the elements of the environment - such as air, water, soil, land. </w:t>
      </w:r>
    </w:p>
    <w:p w14:paraId="37C18DE9" w14:textId="77777777" w:rsidR="00EB1F1D" w:rsidRPr="00EB1F1D" w:rsidRDefault="00EB1F1D" w:rsidP="00EB1F1D">
      <w:pPr>
        <w:autoSpaceDE w:val="0"/>
        <w:autoSpaceDN w:val="0"/>
        <w:adjustRightInd w:val="0"/>
        <w:spacing w:after="3" w:line="240" w:lineRule="auto"/>
        <w:ind w:left="720" w:firstLine="0"/>
        <w:jc w:val="both"/>
        <w:rPr>
          <w:rFonts w:eastAsia="Calibri"/>
          <w:szCs w:val="24"/>
          <w:lang w:eastAsia="en-US"/>
        </w:rPr>
      </w:pPr>
    </w:p>
    <w:p w14:paraId="176E00EF" w14:textId="77777777" w:rsidR="00EB1F1D" w:rsidRPr="00EB1F1D" w:rsidRDefault="00EB1F1D" w:rsidP="00EB1F1D">
      <w:pPr>
        <w:numPr>
          <w:ilvl w:val="0"/>
          <w:numId w:val="20"/>
        </w:numPr>
        <w:autoSpaceDE w:val="0"/>
        <w:autoSpaceDN w:val="0"/>
        <w:adjustRightInd w:val="0"/>
        <w:spacing w:after="3" w:line="240" w:lineRule="auto"/>
        <w:jc w:val="both"/>
        <w:rPr>
          <w:rFonts w:eastAsia="Calibri"/>
          <w:szCs w:val="24"/>
          <w:lang w:eastAsia="en-US"/>
        </w:rPr>
      </w:pPr>
      <w:r w:rsidRPr="00EB1F1D">
        <w:rPr>
          <w:rFonts w:eastAsia="Calibri"/>
          <w:szCs w:val="24"/>
          <w:lang w:eastAsia="en-US"/>
        </w:rPr>
        <w:t xml:space="preserve">Substances - Energy, noise, radiation or waste, emissions, discharges and other releases into the environment affecting or likely to affect the state of any of the elements of the environment outlined above. </w:t>
      </w:r>
    </w:p>
    <w:p w14:paraId="722689C4" w14:textId="77777777" w:rsidR="00EB1F1D" w:rsidRPr="00EB1F1D" w:rsidRDefault="00EB1F1D" w:rsidP="00EB1F1D">
      <w:pPr>
        <w:autoSpaceDE w:val="0"/>
        <w:autoSpaceDN w:val="0"/>
        <w:adjustRightInd w:val="0"/>
        <w:spacing w:after="3" w:line="240" w:lineRule="auto"/>
        <w:ind w:left="0" w:firstLine="0"/>
        <w:jc w:val="both"/>
        <w:rPr>
          <w:rFonts w:eastAsia="Calibri"/>
          <w:szCs w:val="24"/>
          <w:lang w:eastAsia="en-US"/>
        </w:rPr>
      </w:pPr>
    </w:p>
    <w:p w14:paraId="4B802634" w14:textId="77777777" w:rsidR="00EB1F1D" w:rsidRPr="00EB1F1D" w:rsidRDefault="00EB1F1D" w:rsidP="00BD2AB2">
      <w:pPr>
        <w:pStyle w:val="ListParagraph"/>
        <w:numPr>
          <w:ilvl w:val="0"/>
          <w:numId w:val="20"/>
        </w:numPr>
        <w:rPr>
          <w:lang w:eastAsia="en-US"/>
        </w:rPr>
      </w:pPr>
      <w:r w:rsidRPr="00EB1F1D">
        <w:rPr>
          <w:lang w:eastAsia="en-US"/>
        </w:rPr>
        <w:t xml:space="preserve">Measures – Including administrative measures such as policies, legislation, plans, programmes, environmental agreements, and any activities affecting or likely to affect the state of any of the elements outlined above. </w:t>
      </w:r>
    </w:p>
    <w:p w14:paraId="0E46786D" w14:textId="77777777" w:rsidR="00EB1F1D" w:rsidRPr="00EB1F1D" w:rsidRDefault="00EB1F1D" w:rsidP="00BD2AB2">
      <w:pPr>
        <w:rPr>
          <w:lang w:eastAsia="en-US"/>
        </w:rPr>
      </w:pPr>
    </w:p>
    <w:p w14:paraId="4086B7C7" w14:textId="77777777" w:rsidR="00EB1F1D" w:rsidRPr="00EB1F1D" w:rsidRDefault="00EB1F1D" w:rsidP="00BD2AB2">
      <w:pPr>
        <w:pStyle w:val="ListParagraph"/>
        <w:numPr>
          <w:ilvl w:val="0"/>
          <w:numId w:val="20"/>
        </w:numPr>
        <w:rPr>
          <w:lang w:eastAsia="en-US"/>
        </w:rPr>
      </w:pPr>
      <w:r w:rsidRPr="00EB1F1D">
        <w:rPr>
          <w:lang w:eastAsia="en-US"/>
        </w:rPr>
        <w:t xml:space="preserve">Reports – Cost-benefit and other economic analyses used in these policies, plans, programmes, agreements and other activities. </w:t>
      </w:r>
    </w:p>
    <w:p w14:paraId="0B452064" w14:textId="77777777" w:rsidR="00EB1F1D" w:rsidRPr="00EB1F1D" w:rsidRDefault="00EB1F1D" w:rsidP="00BD2AB2">
      <w:pPr>
        <w:rPr>
          <w:lang w:eastAsia="en-US"/>
        </w:rPr>
      </w:pPr>
    </w:p>
    <w:p w14:paraId="5940DA41" w14:textId="75F860A9" w:rsidR="00EB1F1D" w:rsidRPr="00BD2AB2" w:rsidRDefault="00EB1F1D" w:rsidP="00BD2AB2">
      <w:pPr>
        <w:pStyle w:val="ListParagraph"/>
        <w:numPr>
          <w:ilvl w:val="0"/>
          <w:numId w:val="20"/>
        </w:numPr>
        <w:rPr>
          <w:szCs w:val="24"/>
        </w:rPr>
      </w:pPr>
      <w:r w:rsidRPr="00BD2AB2">
        <w:rPr>
          <w:color w:val="auto"/>
          <w:szCs w:val="24"/>
          <w:lang w:eastAsia="en-US"/>
        </w:rPr>
        <w:t>The state of human health and safety, contamination of the food chain and cultural sites and built structures.</w:t>
      </w:r>
    </w:p>
    <w:p w14:paraId="7A45AA9B" w14:textId="77777777" w:rsidR="000272A1" w:rsidRPr="000272A1" w:rsidRDefault="000272A1" w:rsidP="000272A1">
      <w:pPr>
        <w:rPr>
          <w:szCs w:val="24"/>
        </w:rPr>
      </w:pPr>
      <w:r w:rsidRPr="000272A1">
        <w:rPr>
          <w:szCs w:val="24"/>
        </w:rPr>
        <w:t xml:space="preserve"> </w:t>
      </w:r>
    </w:p>
    <w:p w14:paraId="03728033" w14:textId="40F53516" w:rsidR="000272A1" w:rsidRPr="000272A1" w:rsidRDefault="00402887" w:rsidP="00B30638">
      <w:pPr>
        <w:ind w:left="10"/>
        <w:rPr>
          <w:szCs w:val="24"/>
        </w:rPr>
      </w:pPr>
      <w:r>
        <w:rPr>
          <w:szCs w:val="24"/>
        </w:rPr>
        <w:lastRenderedPageBreak/>
        <w:t>R</w:t>
      </w:r>
      <w:r w:rsidR="000272A1" w:rsidRPr="000272A1">
        <w:rPr>
          <w:szCs w:val="24"/>
        </w:rPr>
        <w:t xml:space="preserve">equests for information </w:t>
      </w:r>
      <w:r>
        <w:rPr>
          <w:szCs w:val="24"/>
        </w:rPr>
        <w:t xml:space="preserve">should normally </w:t>
      </w:r>
      <w:r w:rsidR="000272A1" w:rsidRPr="000272A1">
        <w:rPr>
          <w:szCs w:val="24"/>
        </w:rPr>
        <w:t>be responded to within 20 working days, with an extension permitted of up to 40 working days for complex or voluminous request</w:t>
      </w:r>
      <w:r w:rsidR="003D118A">
        <w:rPr>
          <w:szCs w:val="24"/>
        </w:rPr>
        <w:t>s</w:t>
      </w:r>
      <w:r w:rsidR="000272A1" w:rsidRPr="000272A1">
        <w:rPr>
          <w:szCs w:val="24"/>
        </w:rPr>
        <w:t xml:space="preserve">. Compliance requires good records management </w:t>
      </w:r>
      <w:r w:rsidR="003D118A">
        <w:rPr>
          <w:szCs w:val="24"/>
        </w:rPr>
        <w:t xml:space="preserve">so that </w:t>
      </w:r>
      <w:r w:rsidR="000272A1" w:rsidRPr="000272A1">
        <w:rPr>
          <w:szCs w:val="24"/>
        </w:rPr>
        <w:t xml:space="preserve">the information </w:t>
      </w:r>
      <w:r w:rsidR="003D118A">
        <w:rPr>
          <w:szCs w:val="24"/>
        </w:rPr>
        <w:t xml:space="preserve">may be </w:t>
      </w:r>
      <w:r w:rsidR="00B30638">
        <w:rPr>
          <w:szCs w:val="24"/>
        </w:rPr>
        <w:t xml:space="preserve">located and collated </w:t>
      </w:r>
      <w:r w:rsidR="000272A1" w:rsidRPr="000272A1">
        <w:rPr>
          <w:szCs w:val="24"/>
        </w:rPr>
        <w:t xml:space="preserve">promptly. </w:t>
      </w:r>
    </w:p>
    <w:p w14:paraId="00F77215" w14:textId="77777777" w:rsidR="00957949" w:rsidRPr="000272A1" w:rsidRDefault="00957949" w:rsidP="002E4BCC">
      <w:pPr>
        <w:tabs>
          <w:tab w:val="left" w:pos="567"/>
        </w:tabs>
        <w:spacing w:after="0" w:line="360" w:lineRule="auto"/>
        <w:ind w:left="0"/>
        <w:rPr>
          <w:color w:val="auto"/>
          <w:szCs w:val="24"/>
        </w:rPr>
      </w:pPr>
    </w:p>
    <w:p w14:paraId="389F44D8" w14:textId="2207AFF3" w:rsidR="00743330" w:rsidRPr="000272A1" w:rsidRDefault="002E4BCC" w:rsidP="002E4BCC">
      <w:pPr>
        <w:pStyle w:val="Heading1"/>
        <w:numPr>
          <w:ilvl w:val="0"/>
          <w:numId w:val="0"/>
        </w:numPr>
        <w:tabs>
          <w:tab w:val="left" w:pos="567"/>
        </w:tabs>
        <w:spacing w:line="360" w:lineRule="auto"/>
        <w:rPr>
          <w:color w:val="auto"/>
          <w:sz w:val="24"/>
          <w:szCs w:val="24"/>
        </w:rPr>
      </w:pPr>
      <w:bookmarkStart w:id="4" w:name="_Toc22030016"/>
      <w:r w:rsidRPr="000272A1">
        <w:rPr>
          <w:color w:val="auto"/>
          <w:sz w:val="24"/>
          <w:szCs w:val="24"/>
        </w:rPr>
        <w:t>3.</w:t>
      </w:r>
      <w:r w:rsidRPr="000272A1">
        <w:rPr>
          <w:color w:val="auto"/>
          <w:sz w:val="24"/>
          <w:szCs w:val="24"/>
        </w:rPr>
        <w:tab/>
      </w:r>
      <w:r w:rsidR="00743330" w:rsidRPr="000272A1">
        <w:rPr>
          <w:color w:val="auto"/>
          <w:sz w:val="24"/>
          <w:szCs w:val="24"/>
        </w:rPr>
        <w:t>Responsibilities</w:t>
      </w:r>
      <w:bookmarkEnd w:id="4"/>
      <w:r w:rsidR="00743330" w:rsidRPr="000272A1">
        <w:rPr>
          <w:color w:val="auto"/>
          <w:sz w:val="24"/>
          <w:szCs w:val="24"/>
        </w:rPr>
        <w:t xml:space="preserve"> </w:t>
      </w:r>
    </w:p>
    <w:p w14:paraId="5120F047" w14:textId="4C2A6315" w:rsidR="00743330" w:rsidRPr="000272A1" w:rsidRDefault="00743330" w:rsidP="002E4BCC">
      <w:pPr>
        <w:tabs>
          <w:tab w:val="left" w:pos="567"/>
        </w:tabs>
        <w:spacing w:after="0" w:line="360" w:lineRule="auto"/>
        <w:ind w:left="0" w:right="-37" w:firstLine="0"/>
        <w:rPr>
          <w:color w:val="auto"/>
          <w:szCs w:val="24"/>
        </w:rPr>
      </w:pPr>
    </w:p>
    <w:p w14:paraId="5A566A9A" w14:textId="77777777" w:rsidR="00B30638" w:rsidRDefault="00743330" w:rsidP="006C1362">
      <w:pPr>
        <w:tabs>
          <w:tab w:val="left" w:pos="567"/>
        </w:tabs>
        <w:spacing w:after="0" w:line="240" w:lineRule="auto"/>
        <w:ind w:left="0"/>
        <w:rPr>
          <w:color w:val="auto"/>
          <w:szCs w:val="24"/>
        </w:rPr>
      </w:pPr>
      <w:r w:rsidRPr="000272A1">
        <w:rPr>
          <w:color w:val="auto"/>
          <w:szCs w:val="24"/>
        </w:rPr>
        <w:t xml:space="preserve">All staff are responsible for ensuring that </w:t>
      </w:r>
      <w:r w:rsidR="00EB1F1D">
        <w:rPr>
          <w:color w:val="auto"/>
          <w:szCs w:val="24"/>
        </w:rPr>
        <w:t>Environment Information</w:t>
      </w:r>
      <w:r w:rsidRPr="000272A1">
        <w:rPr>
          <w:color w:val="auto"/>
          <w:szCs w:val="24"/>
        </w:rPr>
        <w:t xml:space="preserve"> requests they receive are dealt with in accordance with the </w:t>
      </w:r>
      <w:r w:rsidR="00EB1F1D">
        <w:rPr>
          <w:color w:val="auto"/>
          <w:szCs w:val="24"/>
        </w:rPr>
        <w:t>EIRs</w:t>
      </w:r>
      <w:r w:rsidRPr="000272A1">
        <w:rPr>
          <w:color w:val="auto"/>
          <w:szCs w:val="24"/>
        </w:rPr>
        <w:t xml:space="preserve"> and in compliance with this policy. Staff should forward all initial requests for information received by </w:t>
      </w:r>
      <w:r w:rsidR="00452F5E" w:rsidRPr="00452F5E">
        <w:rPr>
          <w:color w:val="auto"/>
          <w:szCs w:val="24"/>
        </w:rPr>
        <w:t>Ruchazie HA to</w:t>
      </w:r>
      <w:r w:rsidR="00B30638">
        <w:rPr>
          <w:color w:val="auto"/>
          <w:szCs w:val="24"/>
        </w:rPr>
        <w:t>:</w:t>
      </w:r>
    </w:p>
    <w:p w14:paraId="1BD7AB53" w14:textId="77777777" w:rsidR="00B30638" w:rsidRDefault="00B30638" w:rsidP="006C1362">
      <w:pPr>
        <w:tabs>
          <w:tab w:val="left" w:pos="567"/>
        </w:tabs>
        <w:spacing w:after="0" w:line="240" w:lineRule="auto"/>
        <w:ind w:left="0"/>
        <w:rPr>
          <w:color w:val="auto"/>
          <w:szCs w:val="24"/>
        </w:rPr>
      </w:pPr>
    </w:p>
    <w:p w14:paraId="0A306385" w14:textId="0FEDD7A0" w:rsidR="00452F5E" w:rsidRDefault="00452F5E" w:rsidP="00B30638">
      <w:pPr>
        <w:tabs>
          <w:tab w:val="left" w:pos="567"/>
        </w:tabs>
        <w:spacing w:after="0" w:line="240" w:lineRule="auto"/>
        <w:ind w:left="120"/>
        <w:rPr>
          <w:color w:val="auto"/>
          <w:szCs w:val="24"/>
        </w:rPr>
      </w:pPr>
      <w:r w:rsidRPr="00452F5E">
        <w:rPr>
          <w:color w:val="auto"/>
          <w:szCs w:val="24"/>
        </w:rPr>
        <w:t>Janice Shields</w:t>
      </w:r>
    </w:p>
    <w:p w14:paraId="6EB59FAD" w14:textId="29327637" w:rsidR="00452F5E" w:rsidRDefault="00452F5E" w:rsidP="00B30638">
      <w:pPr>
        <w:tabs>
          <w:tab w:val="left" w:pos="567"/>
        </w:tabs>
        <w:spacing w:after="0" w:line="240" w:lineRule="auto"/>
        <w:ind w:left="120"/>
        <w:rPr>
          <w:color w:val="auto"/>
          <w:szCs w:val="24"/>
        </w:rPr>
      </w:pPr>
      <w:r>
        <w:rPr>
          <w:color w:val="auto"/>
          <w:szCs w:val="24"/>
        </w:rPr>
        <w:t>Director</w:t>
      </w:r>
    </w:p>
    <w:p w14:paraId="1877993B" w14:textId="77777777" w:rsidR="00452F5E" w:rsidRDefault="00452F5E" w:rsidP="00B30638">
      <w:pPr>
        <w:tabs>
          <w:tab w:val="left" w:pos="567"/>
        </w:tabs>
        <w:spacing w:after="0" w:line="240" w:lineRule="auto"/>
        <w:ind w:left="120"/>
        <w:rPr>
          <w:color w:val="auto"/>
          <w:szCs w:val="24"/>
        </w:rPr>
      </w:pPr>
      <w:r>
        <w:rPr>
          <w:color w:val="auto"/>
          <w:szCs w:val="24"/>
        </w:rPr>
        <w:t>Ruchazie Housing Association</w:t>
      </w:r>
    </w:p>
    <w:p w14:paraId="287BA254" w14:textId="77777777" w:rsidR="00452F5E" w:rsidRDefault="00452F5E" w:rsidP="00B30638">
      <w:pPr>
        <w:tabs>
          <w:tab w:val="left" w:pos="567"/>
        </w:tabs>
        <w:spacing w:after="0" w:line="240" w:lineRule="auto"/>
        <w:ind w:left="120"/>
        <w:rPr>
          <w:color w:val="auto"/>
          <w:szCs w:val="24"/>
        </w:rPr>
      </w:pPr>
      <w:r>
        <w:rPr>
          <w:color w:val="auto"/>
          <w:szCs w:val="24"/>
        </w:rPr>
        <w:t>24 Avondale Street</w:t>
      </w:r>
    </w:p>
    <w:p w14:paraId="0A614157" w14:textId="77777777" w:rsidR="00452F5E" w:rsidRDefault="00452F5E" w:rsidP="00B30638">
      <w:pPr>
        <w:tabs>
          <w:tab w:val="left" w:pos="567"/>
        </w:tabs>
        <w:spacing w:after="0" w:line="240" w:lineRule="auto"/>
        <w:ind w:left="120"/>
        <w:rPr>
          <w:color w:val="auto"/>
          <w:szCs w:val="24"/>
        </w:rPr>
      </w:pPr>
      <w:r>
        <w:rPr>
          <w:color w:val="auto"/>
          <w:szCs w:val="24"/>
        </w:rPr>
        <w:t>Glasgow G33 3QS</w:t>
      </w:r>
    </w:p>
    <w:p w14:paraId="6EFBE6D1" w14:textId="77777777" w:rsidR="00B30638" w:rsidRDefault="00B30638" w:rsidP="00B30638">
      <w:pPr>
        <w:tabs>
          <w:tab w:val="left" w:pos="567"/>
        </w:tabs>
        <w:spacing w:after="0" w:line="240" w:lineRule="auto"/>
        <w:ind w:left="120"/>
        <w:rPr>
          <w:color w:val="auto"/>
          <w:szCs w:val="24"/>
        </w:rPr>
      </w:pPr>
    </w:p>
    <w:p w14:paraId="6A1FE729" w14:textId="3275DF15" w:rsidR="00452F5E" w:rsidRDefault="00452F5E" w:rsidP="00B30638">
      <w:pPr>
        <w:tabs>
          <w:tab w:val="left" w:pos="567"/>
        </w:tabs>
        <w:spacing w:after="0" w:line="240" w:lineRule="auto"/>
        <w:ind w:left="120"/>
        <w:rPr>
          <w:color w:val="auto"/>
          <w:szCs w:val="24"/>
        </w:rPr>
      </w:pPr>
      <w:r>
        <w:rPr>
          <w:color w:val="auto"/>
          <w:szCs w:val="24"/>
        </w:rPr>
        <w:t xml:space="preserve">Email </w:t>
      </w:r>
      <w:hyperlink r:id="rId17" w:history="1">
        <w:r w:rsidRPr="003A0B93">
          <w:rPr>
            <w:rStyle w:val="Hyperlink"/>
            <w:szCs w:val="24"/>
          </w:rPr>
          <w:t>foi@ruchazieha.co.uk</w:t>
        </w:r>
      </w:hyperlink>
    </w:p>
    <w:p w14:paraId="438E7383" w14:textId="77777777" w:rsidR="00B30638" w:rsidRDefault="00B30638" w:rsidP="002E4BCC">
      <w:pPr>
        <w:tabs>
          <w:tab w:val="left" w:pos="567"/>
        </w:tabs>
        <w:spacing w:after="0" w:line="360" w:lineRule="auto"/>
        <w:ind w:left="0"/>
        <w:rPr>
          <w:color w:val="auto"/>
          <w:szCs w:val="24"/>
        </w:rPr>
      </w:pPr>
    </w:p>
    <w:p w14:paraId="77AEBD84" w14:textId="50D2D6FC" w:rsidR="00743330" w:rsidRPr="000272A1" w:rsidRDefault="00743330" w:rsidP="002E4BCC">
      <w:pPr>
        <w:tabs>
          <w:tab w:val="left" w:pos="567"/>
        </w:tabs>
        <w:spacing w:after="0" w:line="360" w:lineRule="auto"/>
        <w:ind w:left="0"/>
        <w:rPr>
          <w:color w:val="auto"/>
          <w:szCs w:val="24"/>
        </w:rPr>
      </w:pPr>
      <w:r w:rsidRPr="000272A1">
        <w:rPr>
          <w:color w:val="auto"/>
          <w:szCs w:val="24"/>
        </w:rPr>
        <w:t xml:space="preserve">All requests must be dealt with promptly and in line with this policy. </w:t>
      </w:r>
    </w:p>
    <w:p w14:paraId="301F7533" w14:textId="77777777" w:rsidR="004D7097" w:rsidRPr="000272A1" w:rsidRDefault="004D7097" w:rsidP="002E4BCC">
      <w:pPr>
        <w:tabs>
          <w:tab w:val="left" w:pos="567"/>
        </w:tabs>
        <w:spacing w:after="0" w:line="360" w:lineRule="auto"/>
        <w:ind w:left="0"/>
        <w:rPr>
          <w:color w:val="auto"/>
          <w:szCs w:val="24"/>
        </w:rPr>
      </w:pPr>
    </w:p>
    <w:p w14:paraId="2602E712" w14:textId="7ED21A9F" w:rsidR="00AB5E4E" w:rsidRPr="000272A1" w:rsidRDefault="002E4BCC" w:rsidP="002E4BCC">
      <w:pPr>
        <w:pStyle w:val="Heading1"/>
        <w:numPr>
          <w:ilvl w:val="0"/>
          <w:numId w:val="0"/>
        </w:numPr>
        <w:tabs>
          <w:tab w:val="left" w:pos="567"/>
        </w:tabs>
        <w:spacing w:line="360" w:lineRule="auto"/>
        <w:rPr>
          <w:color w:val="auto"/>
          <w:sz w:val="24"/>
          <w:szCs w:val="24"/>
        </w:rPr>
      </w:pPr>
      <w:bookmarkStart w:id="5" w:name="_Toc22030017"/>
      <w:r w:rsidRPr="000272A1">
        <w:rPr>
          <w:color w:val="auto"/>
          <w:sz w:val="24"/>
          <w:szCs w:val="24"/>
        </w:rPr>
        <w:t>4.</w:t>
      </w:r>
      <w:r w:rsidRPr="000272A1">
        <w:rPr>
          <w:color w:val="auto"/>
          <w:sz w:val="24"/>
          <w:szCs w:val="24"/>
        </w:rPr>
        <w:tab/>
      </w:r>
      <w:r w:rsidR="00AB5E4E" w:rsidRPr="000272A1">
        <w:rPr>
          <w:color w:val="auto"/>
          <w:sz w:val="24"/>
          <w:szCs w:val="24"/>
        </w:rPr>
        <w:t>Publication Scheme</w:t>
      </w:r>
      <w:bookmarkEnd w:id="5"/>
      <w:r w:rsidR="00AB5E4E" w:rsidRPr="000272A1">
        <w:rPr>
          <w:color w:val="auto"/>
          <w:sz w:val="24"/>
          <w:szCs w:val="24"/>
        </w:rPr>
        <w:t xml:space="preserve"> </w:t>
      </w:r>
    </w:p>
    <w:p w14:paraId="586776B4" w14:textId="77777777" w:rsidR="00AB5E4E" w:rsidRPr="000272A1" w:rsidRDefault="00AB5E4E" w:rsidP="002E4BCC">
      <w:pPr>
        <w:tabs>
          <w:tab w:val="left" w:pos="567"/>
        </w:tabs>
        <w:spacing w:after="0" w:line="360" w:lineRule="auto"/>
        <w:ind w:left="0" w:right="-37" w:firstLine="0"/>
        <w:rPr>
          <w:color w:val="auto"/>
          <w:szCs w:val="24"/>
        </w:rPr>
      </w:pPr>
    </w:p>
    <w:p w14:paraId="38BA86AC" w14:textId="4BD9AB29" w:rsidR="00AB5E4E" w:rsidRDefault="00452F5E" w:rsidP="002E4BCC">
      <w:pPr>
        <w:tabs>
          <w:tab w:val="left" w:pos="567"/>
        </w:tabs>
        <w:spacing w:after="0" w:line="360" w:lineRule="auto"/>
        <w:ind w:left="0"/>
        <w:rPr>
          <w:color w:val="auto"/>
          <w:szCs w:val="24"/>
        </w:rPr>
      </w:pPr>
      <w:r w:rsidRPr="00452F5E">
        <w:rPr>
          <w:color w:val="auto"/>
          <w:szCs w:val="24"/>
        </w:rPr>
        <w:t>Ruchazie HA</w:t>
      </w:r>
      <w:r w:rsidR="00AB5E4E" w:rsidRPr="00452F5E">
        <w:rPr>
          <w:color w:val="auto"/>
          <w:szCs w:val="24"/>
        </w:rPr>
        <w:t xml:space="preserve"> has</w:t>
      </w:r>
      <w:r w:rsidR="00AB5E4E" w:rsidRPr="000272A1">
        <w:rPr>
          <w:color w:val="auto"/>
          <w:szCs w:val="24"/>
        </w:rPr>
        <w:t xml:space="preserve"> adopted the Scottish Information Commissioner’s Model Publication Scheme. The Scheme sets out what information </w:t>
      </w:r>
      <w:r w:rsidRPr="00452F5E">
        <w:rPr>
          <w:color w:val="auto"/>
          <w:szCs w:val="24"/>
        </w:rPr>
        <w:t>Ruchazie HA</w:t>
      </w:r>
      <w:r w:rsidR="00AB5E4E" w:rsidRPr="00452F5E">
        <w:rPr>
          <w:color w:val="auto"/>
          <w:szCs w:val="24"/>
        </w:rPr>
        <w:t xml:space="preserve"> will</w:t>
      </w:r>
      <w:r w:rsidR="00AB5E4E" w:rsidRPr="000272A1">
        <w:rPr>
          <w:color w:val="auto"/>
          <w:szCs w:val="24"/>
        </w:rPr>
        <w:t xml:space="preserve"> make available, classified by type of information, and how this information can be accessed. It also details how much it will cost if there are any </w:t>
      </w:r>
      <w:r w:rsidR="00EB1F1D">
        <w:rPr>
          <w:color w:val="auto"/>
          <w:szCs w:val="24"/>
        </w:rPr>
        <w:t xml:space="preserve">associated </w:t>
      </w:r>
      <w:r w:rsidR="00AB5E4E" w:rsidRPr="000272A1">
        <w:rPr>
          <w:color w:val="auto"/>
          <w:szCs w:val="24"/>
        </w:rPr>
        <w:t>charges. The Scheme can be accessed using the following link to our website:</w:t>
      </w:r>
      <w:r w:rsidR="00B30638">
        <w:rPr>
          <w:color w:val="auto"/>
          <w:szCs w:val="24"/>
        </w:rPr>
        <w:t xml:space="preserve"> </w:t>
      </w:r>
      <w:hyperlink r:id="rId18" w:history="1">
        <w:r w:rsidR="00862CCC" w:rsidRPr="00F31DA1">
          <w:rPr>
            <w:rStyle w:val="Hyperlink"/>
            <w:szCs w:val="24"/>
          </w:rPr>
          <w:t>https://ruchazieha.co.uk/FOI/</w:t>
        </w:r>
      </w:hyperlink>
    </w:p>
    <w:p w14:paraId="2998A2D1" w14:textId="5FAAE432" w:rsidR="00D704CE" w:rsidRPr="000272A1" w:rsidRDefault="00D704CE" w:rsidP="002E4BCC">
      <w:pPr>
        <w:tabs>
          <w:tab w:val="left" w:pos="567"/>
        </w:tabs>
        <w:spacing w:after="0" w:line="360" w:lineRule="auto"/>
        <w:ind w:left="0" w:firstLine="0"/>
        <w:rPr>
          <w:color w:val="auto"/>
          <w:szCs w:val="24"/>
        </w:rPr>
      </w:pPr>
    </w:p>
    <w:p w14:paraId="5C6078BF" w14:textId="4ECEAFA7" w:rsidR="00D704CE" w:rsidRPr="000272A1" w:rsidRDefault="002E4BCC" w:rsidP="002E4BCC">
      <w:pPr>
        <w:pStyle w:val="Heading1"/>
        <w:numPr>
          <w:ilvl w:val="0"/>
          <w:numId w:val="0"/>
        </w:numPr>
        <w:tabs>
          <w:tab w:val="left" w:pos="567"/>
        </w:tabs>
        <w:spacing w:line="360" w:lineRule="auto"/>
        <w:rPr>
          <w:color w:val="auto"/>
          <w:sz w:val="24"/>
          <w:szCs w:val="24"/>
        </w:rPr>
      </w:pPr>
      <w:bookmarkStart w:id="6" w:name="_Toc22030018"/>
      <w:r w:rsidRPr="000272A1">
        <w:rPr>
          <w:color w:val="auto"/>
          <w:sz w:val="24"/>
          <w:szCs w:val="24"/>
        </w:rPr>
        <w:t>5.</w:t>
      </w:r>
      <w:r w:rsidRPr="000272A1">
        <w:rPr>
          <w:color w:val="auto"/>
          <w:sz w:val="24"/>
          <w:szCs w:val="24"/>
        </w:rPr>
        <w:tab/>
      </w:r>
      <w:r w:rsidR="00DB53E9" w:rsidRPr="000272A1">
        <w:rPr>
          <w:color w:val="auto"/>
          <w:sz w:val="24"/>
          <w:szCs w:val="24"/>
        </w:rPr>
        <w:t>Requests for Information</w:t>
      </w:r>
      <w:bookmarkEnd w:id="6"/>
    </w:p>
    <w:p w14:paraId="3A013BD0" w14:textId="77777777" w:rsidR="00D704CE" w:rsidRPr="000272A1" w:rsidRDefault="00D704CE" w:rsidP="002E4BCC">
      <w:pPr>
        <w:tabs>
          <w:tab w:val="left" w:pos="567"/>
        </w:tabs>
        <w:spacing w:after="0" w:line="360" w:lineRule="auto"/>
        <w:ind w:left="0" w:firstLine="0"/>
        <w:rPr>
          <w:color w:val="auto"/>
          <w:szCs w:val="24"/>
        </w:rPr>
      </w:pPr>
    </w:p>
    <w:p w14:paraId="120F16E6" w14:textId="0400D70D" w:rsidR="00BD59C9" w:rsidRPr="000272A1" w:rsidRDefault="00D704CE" w:rsidP="002E4BCC">
      <w:pPr>
        <w:tabs>
          <w:tab w:val="left" w:pos="567"/>
        </w:tabs>
        <w:spacing w:after="0" w:line="360" w:lineRule="auto"/>
        <w:ind w:left="0"/>
        <w:rPr>
          <w:color w:val="auto"/>
          <w:szCs w:val="24"/>
        </w:rPr>
      </w:pPr>
      <w:r w:rsidRPr="000272A1">
        <w:rPr>
          <w:color w:val="auto"/>
          <w:szCs w:val="24"/>
        </w:rPr>
        <w:t>M</w:t>
      </w:r>
      <w:r w:rsidR="00743330" w:rsidRPr="000272A1">
        <w:rPr>
          <w:color w:val="auto"/>
          <w:szCs w:val="24"/>
        </w:rPr>
        <w:t xml:space="preserve">embers of the public are entitled to request information from </w:t>
      </w:r>
      <w:r w:rsidR="00452F5E">
        <w:rPr>
          <w:color w:val="auto"/>
          <w:szCs w:val="24"/>
        </w:rPr>
        <w:t>Ruchazie HA</w:t>
      </w:r>
      <w:r w:rsidRPr="000272A1">
        <w:rPr>
          <w:color w:val="auto"/>
          <w:szCs w:val="24"/>
        </w:rPr>
        <w:t>.</w:t>
      </w:r>
      <w:r w:rsidR="00743330" w:rsidRPr="000272A1">
        <w:rPr>
          <w:color w:val="auto"/>
          <w:szCs w:val="24"/>
        </w:rPr>
        <w:t xml:space="preserve"> </w:t>
      </w:r>
      <w:r w:rsidR="00F335FC" w:rsidRPr="000272A1">
        <w:rPr>
          <w:color w:val="auto"/>
          <w:szCs w:val="24"/>
        </w:rPr>
        <w:t>All recorded</w:t>
      </w:r>
      <w:r w:rsidR="00743330" w:rsidRPr="000272A1">
        <w:rPr>
          <w:color w:val="auto"/>
          <w:szCs w:val="24"/>
        </w:rPr>
        <w:t xml:space="preserve"> information held by </w:t>
      </w:r>
      <w:r w:rsidR="00452F5E" w:rsidRPr="00452F5E">
        <w:rPr>
          <w:color w:val="auto"/>
          <w:szCs w:val="24"/>
        </w:rPr>
        <w:t>Ruchazie HA</w:t>
      </w:r>
      <w:r w:rsidR="00743330" w:rsidRPr="00452F5E">
        <w:rPr>
          <w:color w:val="auto"/>
          <w:szCs w:val="24"/>
        </w:rPr>
        <w:t xml:space="preserve"> </w:t>
      </w:r>
      <w:r w:rsidR="00F335FC" w:rsidRPr="00452F5E">
        <w:rPr>
          <w:color w:val="auto"/>
          <w:szCs w:val="24"/>
        </w:rPr>
        <w:t>falling</w:t>
      </w:r>
      <w:r w:rsidR="00F335FC" w:rsidRPr="000272A1">
        <w:rPr>
          <w:color w:val="auto"/>
          <w:szCs w:val="24"/>
        </w:rPr>
        <w:t xml:space="preserve"> within the functions set out in ‘Scope’ above,</w:t>
      </w:r>
      <w:r w:rsidR="00F10209" w:rsidRPr="000272A1">
        <w:rPr>
          <w:color w:val="auto"/>
          <w:szCs w:val="24"/>
          <w:shd w:val="clear" w:color="auto" w:fill="FFFFFF"/>
        </w:rPr>
        <w:t xml:space="preserve"> </w:t>
      </w:r>
      <w:r w:rsidR="00743330" w:rsidRPr="000272A1">
        <w:rPr>
          <w:color w:val="auto"/>
          <w:szCs w:val="24"/>
        </w:rPr>
        <w:t xml:space="preserve">is subject to the requirements of the </w:t>
      </w:r>
      <w:r w:rsidR="00EB1F1D">
        <w:rPr>
          <w:color w:val="auto"/>
          <w:szCs w:val="24"/>
        </w:rPr>
        <w:t>EIRs</w:t>
      </w:r>
      <w:r w:rsidR="00743330" w:rsidRPr="000272A1">
        <w:rPr>
          <w:color w:val="auto"/>
          <w:szCs w:val="24"/>
        </w:rPr>
        <w:t xml:space="preserve">. The type of information which may be requested can be paper or electronic. </w:t>
      </w:r>
    </w:p>
    <w:p w14:paraId="46C79F1F" w14:textId="77777777" w:rsidR="000F4BAF" w:rsidRPr="000272A1" w:rsidRDefault="000F4BAF" w:rsidP="002E4BCC">
      <w:pPr>
        <w:tabs>
          <w:tab w:val="left" w:pos="567"/>
        </w:tabs>
        <w:spacing w:after="0" w:line="360" w:lineRule="auto"/>
        <w:ind w:left="0"/>
        <w:rPr>
          <w:color w:val="auto"/>
          <w:szCs w:val="24"/>
        </w:rPr>
      </w:pPr>
    </w:p>
    <w:p w14:paraId="5363052A" w14:textId="47836E41" w:rsidR="00600E36" w:rsidRPr="000272A1" w:rsidRDefault="00743330" w:rsidP="002E4BCC">
      <w:pPr>
        <w:tabs>
          <w:tab w:val="left" w:pos="567"/>
        </w:tabs>
        <w:spacing w:after="0" w:line="360" w:lineRule="auto"/>
        <w:ind w:left="0" w:firstLine="0"/>
        <w:rPr>
          <w:color w:val="auto"/>
          <w:szCs w:val="24"/>
        </w:rPr>
      </w:pPr>
      <w:r w:rsidRPr="000272A1">
        <w:rPr>
          <w:color w:val="auto"/>
          <w:szCs w:val="24"/>
        </w:rPr>
        <w:lastRenderedPageBreak/>
        <w:t xml:space="preserve">Where a valid request is received, there is a duty on </w:t>
      </w:r>
      <w:r w:rsidR="00452F5E">
        <w:rPr>
          <w:color w:val="auto"/>
          <w:szCs w:val="24"/>
        </w:rPr>
        <w:t>Ruchazie HA</w:t>
      </w:r>
      <w:r w:rsidRPr="000272A1">
        <w:rPr>
          <w:color w:val="auto"/>
          <w:szCs w:val="24"/>
        </w:rPr>
        <w:t xml:space="preserve"> to confirm or deny whether it holds the information and if it does hold it, to provide the information so long as an e</w:t>
      </w:r>
      <w:r w:rsidR="00EB1F1D">
        <w:rPr>
          <w:color w:val="auto"/>
          <w:szCs w:val="24"/>
        </w:rPr>
        <w:t>xception</w:t>
      </w:r>
      <w:r w:rsidRPr="000272A1">
        <w:rPr>
          <w:color w:val="auto"/>
          <w:szCs w:val="24"/>
        </w:rPr>
        <w:t xml:space="preserve"> does not apply. If information has been requested but is not held, </w:t>
      </w:r>
      <w:r w:rsidR="00452F5E" w:rsidRPr="00452F5E">
        <w:rPr>
          <w:color w:val="auto"/>
          <w:szCs w:val="24"/>
        </w:rPr>
        <w:t>Ruchazie HA</w:t>
      </w:r>
      <w:r w:rsidRPr="000272A1">
        <w:rPr>
          <w:color w:val="auto"/>
          <w:szCs w:val="24"/>
        </w:rPr>
        <w:t xml:space="preserve"> will inform the applicant of this. In exceptional cases </w:t>
      </w:r>
      <w:r w:rsidR="00452F5E">
        <w:rPr>
          <w:color w:val="auto"/>
          <w:szCs w:val="24"/>
        </w:rPr>
        <w:t>Ruchazie HA</w:t>
      </w:r>
      <w:r w:rsidRPr="000272A1">
        <w:rPr>
          <w:color w:val="auto"/>
          <w:szCs w:val="24"/>
        </w:rPr>
        <w:t xml:space="preserve"> may not be able to either confirm or deny if the information requested is held, for example where the request is for personal information of a person other than the requester. </w:t>
      </w:r>
    </w:p>
    <w:p w14:paraId="1D4F01A0" w14:textId="77777777" w:rsidR="000F4BAF" w:rsidRPr="000272A1" w:rsidRDefault="000F4BAF" w:rsidP="002E4BCC">
      <w:pPr>
        <w:tabs>
          <w:tab w:val="left" w:pos="567"/>
        </w:tabs>
        <w:spacing w:after="0" w:line="360" w:lineRule="auto"/>
        <w:ind w:left="0" w:firstLine="0"/>
        <w:rPr>
          <w:color w:val="auto"/>
          <w:szCs w:val="24"/>
        </w:rPr>
      </w:pPr>
    </w:p>
    <w:p w14:paraId="4688E67D" w14:textId="0C2C6AB7" w:rsidR="00BD2AB2" w:rsidRDefault="00743330" w:rsidP="002E4BCC">
      <w:pPr>
        <w:pStyle w:val="ListParagraph"/>
        <w:tabs>
          <w:tab w:val="left" w:pos="567"/>
        </w:tabs>
        <w:spacing w:after="0" w:line="360" w:lineRule="auto"/>
        <w:ind w:left="0" w:firstLine="0"/>
        <w:rPr>
          <w:color w:val="auto"/>
          <w:szCs w:val="24"/>
        </w:rPr>
      </w:pPr>
      <w:r w:rsidRPr="000272A1">
        <w:rPr>
          <w:color w:val="auto"/>
          <w:szCs w:val="24"/>
        </w:rPr>
        <w:t xml:space="preserve">If a request is unclear, </w:t>
      </w:r>
      <w:r w:rsidR="00452F5E">
        <w:rPr>
          <w:color w:val="auto"/>
          <w:szCs w:val="24"/>
        </w:rPr>
        <w:t>Ruchazie HA</w:t>
      </w:r>
      <w:r w:rsidRPr="000272A1">
        <w:rPr>
          <w:color w:val="auto"/>
          <w:szCs w:val="24"/>
        </w:rPr>
        <w:t xml:space="preserve"> will ask for clarification as soon as possible to enable us to proceed with considering the request. </w:t>
      </w:r>
      <w:r w:rsidR="00452F5E">
        <w:rPr>
          <w:color w:val="auto"/>
          <w:szCs w:val="24"/>
        </w:rPr>
        <w:t>Ruchazie HA</w:t>
      </w:r>
      <w:r w:rsidRPr="000272A1">
        <w:rPr>
          <w:color w:val="auto"/>
          <w:szCs w:val="24"/>
        </w:rPr>
        <w:t xml:space="preserve"> will provide advice and assistance to help people make requests under the </w:t>
      </w:r>
      <w:r w:rsidR="00EB1F1D">
        <w:rPr>
          <w:color w:val="auto"/>
          <w:szCs w:val="24"/>
        </w:rPr>
        <w:t>EIRs</w:t>
      </w:r>
      <w:r w:rsidRPr="000272A1">
        <w:rPr>
          <w:color w:val="auto"/>
          <w:szCs w:val="24"/>
        </w:rPr>
        <w:t xml:space="preserve">. </w:t>
      </w:r>
      <w:r w:rsidR="00452F5E">
        <w:rPr>
          <w:color w:val="auto"/>
          <w:szCs w:val="24"/>
        </w:rPr>
        <w:t>Ruchazie HA</w:t>
      </w:r>
      <w:r w:rsidRPr="000272A1">
        <w:rPr>
          <w:color w:val="auto"/>
          <w:szCs w:val="24"/>
        </w:rPr>
        <w:t xml:space="preserve"> aims to respond to all requests promptly and in any event within 20 working days following receipt of a valid request. The applicant will be informed if it is not possible to comply with this timescale and </w:t>
      </w:r>
      <w:r w:rsidR="00910D9E" w:rsidRPr="000272A1">
        <w:rPr>
          <w:color w:val="auto"/>
          <w:szCs w:val="24"/>
        </w:rPr>
        <w:t xml:space="preserve">will </w:t>
      </w:r>
      <w:r w:rsidR="0063405F" w:rsidRPr="000272A1">
        <w:rPr>
          <w:color w:val="auto"/>
          <w:szCs w:val="24"/>
        </w:rPr>
        <w:t xml:space="preserve">be </w:t>
      </w:r>
      <w:r w:rsidRPr="000272A1">
        <w:rPr>
          <w:color w:val="auto"/>
          <w:szCs w:val="24"/>
        </w:rPr>
        <w:t xml:space="preserve">given an indication of when the response is likely to be provided. </w:t>
      </w:r>
    </w:p>
    <w:p w14:paraId="046B2441" w14:textId="2C692B97" w:rsidR="004740EB" w:rsidRPr="000272A1" w:rsidRDefault="004740EB" w:rsidP="002E4BCC">
      <w:pPr>
        <w:tabs>
          <w:tab w:val="left" w:pos="567"/>
        </w:tabs>
        <w:spacing w:after="0" w:line="360" w:lineRule="auto"/>
        <w:ind w:left="0"/>
        <w:rPr>
          <w:color w:val="auto"/>
          <w:szCs w:val="24"/>
        </w:rPr>
      </w:pPr>
    </w:p>
    <w:p w14:paraId="3CC1E04C" w14:textId="28C66FC4" w:rsidR="00CD02A3" w:rsidRPr="000272A1" w:rsidRDefault="002E4BCC" w:rsidP="002E4BCC">
      <w:pPr>
        <w:pStyle w:val="Heading1"/>
        <w:numPr>
          <w:ilvl w:val="0"/>
          <w:numId w:val="0"/>
        </w:numPr>
        <w:tabs>
          <w:tab w:val="left" w:pos="567"/>
        </w:tabs>
        <w:spacing w:line="360" w:lineRule="auto"/>
        <w:rPr>
          <w:color w:val="auto"/>
          <w:sz w:val="24"/>
          <w:szCs w:val="24"/>
        </w:rPr>
      </w:pPr>
      <w:bookmarkStart w:id="7" w:name="_Toc22030019"/>
      <w:r w:rsidRPr="000272A1">
        <w:rPr>
          <w:color w:val="auto"/>
          <w:sz w:val="24"/>
          <w:szCs w:val="24"/>
        </w:rPr>
        <w:t>6.</w:t>
      </w:r>
      <w:r w:rsidRPr="000272A1">
        <w:rPr>
          <w:color w:val="auto"/>
          <w:sz w:val="24"/>
          <w:szCs w:val="24"/>
        </w:rPr>
        <w:tab/>
      </w:r>
      <w:r w:rsidR="00CD02A3" w:rsidRPr="000272A1">
        <w:rPr>
          <w:color w:val="auto"/>
          <w:sz w:val="24"/>
          <w:szCs w:val="24"/>
        </w:rPr>
        <w:t>Charges for information</w:t>
      </w:r>
      <w:bookmarkEnd w:id="7"/>
      <w:r w:rsidR="00CD02A3" w:rsidRPr="000272A1">
        <w:rPr>
          <w:color w:val="auto"/>
          <w:sz w:val="24"/>
          <w:szCs w:val="24"/>
        </w:rPr>
        <w:t xml:space="preserve"> </w:t>
      </w:r>
    </w:p>
    <w:p w14:paraId="74C6A576" w14:textId="77777777" w:rsidR="00CD02A3" w:rsidRPr="000272A1" w:rsidRDefault="00CD02A3" w:rsidP="002E4BCC">
      <w:pPr>
        <w:tabs>
          <w:tab w:val="left" w:pos="567"/>
        </w:tabs>
        <w:spacing w:after="0" w:line="360" w:lineRule="auto"/>
        <w:ind w:left="0" w:right="-37" w:firstLine="0"/>
        <w:rPr>
          <w:color w:val="auto"/>
          <w:szCs w:val="24"/>
        </w:rPr>
      </w:pPr>
    </w:p>
    <w:p w14:paraId="03E88BE1" w14:textId="77777777" w:rsidR="006C2546" w:rsidRDefault="006C2546" w:rsidP="006C2546">
      <w:pPr>
        <w:ind w:left="10"/>
      </w:pPr>
      <w:r>
        <w:t xml:space="preserve">The EIRs allow public authorities to charge for making environmental information available, but any charge must be reasonable. The ICO states that any charges should be compatible with encouraging transparency and should not be an obstacle to such access. In general, a reasonable charge may include the disbursements costs in transferring the information to the applicant and the staff time taken to locate the information. </w:t>
      </w:r>
    </w:p>
    <w:p w14:paraId="0B4AD743" w14:textId="77777777" w:rsidR="006C2546" w:rsidRDefault="006C2546" w:rsidP="006C2546">
      <w:pPr>
        <w:ind w:left="10"/>
      </w:pPr>
    </w:p>
    <w:p w14:paraId="590366B8" w14:textId="5AAC62A2" w:rsidR="006C2546" w:rsidRDefault="006C2546" w:rsidP="006C2546">
      <w:pPr>
        <w:ind w:left="10"/>
      </w:pPr>
      <w:r>
        <w:t xml:space="preserve">This policy sets out how </w:t>
      </w:r>
      <w:r w:rsidR="00452F5E" w:rsidRPr="00452F5E">
        <w:t>Ruchazie HA</w:t>
      </w:r>
      <w:r w:rsidRPr="00452F5E">
        <w:t xml:space="preserve"> should</w:t>
      </w:r>
      <w:r>
        <w:t xml:space="preserve"> comply with the charging regime laid out in Regulation 8 of the EIRs and, in particular, what constitutes a “reasonable amount”. As a general rule the charges should not exceed the actual costs of producing the material in question: the purpose of charging is to recover the costs incurred in complying with requests and managing demand. </w:t>
      </w:r>
    </w:p>
    <w:p w14:paraId="7288835F" w14:textId="77777777" w:rsidR="006C2546" w:rsidRDefault="006C2546" w:rsidP="006C2546">
      <w:pPr>
        <w:ind w:left="10"/>
      </w:pPr>
    </w:p>
    <w:p w14:paraId="7A24CE3E" w14:textId="42C95A35" w:rsidR="006C2546" w:rsidRDefault="006C2546" w:rsidP="006C2546">
      <w:pPr>
        <w:ind w:left="10"/>
      </w:pPr>
      <w:r>
        <w:t xml:space="preserve">In respect of any request for information </w:t>
      </w:r>
      <w:r w:rsidR="00452F5E">
        <w:t>Ruchazie HA</w:t>
      </w:r>
      <w:r>
        <w:t xml:space="preserve"> reserves the right to: </w:t>
      </w:r>
    </w:p>
    <w:p w14:paraId="71090EBE" w14:textId="77777777" w:rsidR="006C2546" w:rsidRDefault="006C2546" w:rsidP="006C2546">
      <w:pPr>
        <w:ind w:left="10"/>
      </w:pPr>
    </w:p>
    <w:p w14:paraId="0387705C" w14:textId="77777777" w:rsidR="006C2546" w:rsidRDefault="006C2546" w:rsidP="006C2546">
      <w:pPr>
        <w:pStyle w:val="ListParagraph"/>
        <w:numPr>
          <w:ilvl w:val="0"/>
          <w:numId w:val="24"/>
        </w:numPr>
        <w:ind w:left="730"/>
      </w:pPr>
      <w:r>
        <w:t>Refuse requests on the basis that they are manifestly unreasonable, subject to a public interest test. Under the Environmental Information Regulations there is no ‘cost limit’ for dealing with requests, but requests that cost a disproportionate amount can be refused under regulation 12 (4) (b);</w:t>
      </w:r>
    </w:p>
    <w:p w14:paraId="7DEE2B19" w14:textId="77777777" w:rsidR="006C2546" w:rsidRDefault="006C2546" w:rsidP="006C2546">
      <w:pPr>
        <w:pStyle w:val="ListParagraph"/>
        <w:ind w:left="730" w:firstLine="0"/>
      </w:pPr>
      <w:r>
        <w:t xml:space="preserve"> </w:t>
      </w:r>
    </w:p>
    <w:p w14:paraId="34F84855" w14:textId="77777777" w:rsidR="006C2546" w:rsidRDefault="006C2546" w:rsidP="006C2546">
      <w:pPr>
        <w:pStyle w:val="ListParagraph"/>
        <w:numPr>
          <w:ilvl w:val="0"/>
          <w:numId w:val="24"/>
        </w:numPr>
        <w:ind w:left="730"/>
      </w:pPr>
      <w:r>
        <w:lastRenderedPageBreak/>
        <w:t xml:space="preserve">Refuse requests for copies of information where it is shown that EIR Regulation 5 or 6(1) (b) has been complied with and the information is already accessible either for inspection, at a public library or published on a website, or other public resource. </w:t>
      </w:r>
    </w:p>
    <w:p w14:paraId="33FBAE3C" w14:textId="77777777" w:rsidR="006C2546" w:rsidRDefault="006C2546" w:rsidP="006C2546">
      <w:pPr>
        <w:ind w:left="0" w:firstLine="0"/>
      </w:pPr>
    </w:p>
    <w:p w14:paraId="595806F7" w14:textId="2CEEF550" w:rsidR="006C2546" w:rsidRDefault="006C2546" w:rsidP="006C2546">
      <w:pPr>
        <w:pStyle w:val="Heading2"/>
      </w:pPr>
      <w:bookmarkStart w:id="8" w:name="_Toc22030020"/>
      <w:r>
        <w:t>6.1</w:t>
      </w:r>
      <w:r>
        <w:tab/>
        <w:t>Schedule of Charges</w:t>
      </w:r>
      <w:bookmarkEnd w:id="8"/>
      <w:r>
        <w:t xml:space="preserve"> </w:t>
      </w:r>
    </w:p>
    <w:p w14:paraId="21102366" w14:textId="77777777" w:rsidR="006C2546" w:rsidRDefault="006C2546" w:rsidP="006C2546">
      <w:pPr>
        <w:ind w:left="10" w:firstLine="0"/>
      </w:pPr>
      <w:r>
        <w:t>There are two broad types of costs for which a public authority can charge:</w:t>
      </w:r>
    </w:p>
    <w:p w14:paraId="032AC897" w14:textId="77777777" w:rsidR="006C2546" w:rsidRDefault="006C2546" w:rsidP="006C2546">
      <w:pPr>
        <w:ind w:left="-230" w:firstLine="0"/>
      </w:pPr>
      <w:r>
        <w:t xml:space="preserve"> </w:t>
      </w:r>
    </w:p>
    <w:p w14:paraId="1B5DF5BD" w14:textId="77777777" w:rsidR="006C2546" w:rsidRDefault="006C2546" w:rsidP="006C2546">
      <w:pPr>
        <w:pStyle w:val="ListParagraph"/>
        <w:numPr>
          <w:ilvl w:val="0"/>
          <w:numId w:val="24"/>
        </w:numPr>
        <w:ind w:left="730"/>
      </w:pPr>
      <w:r>
        <w:t>The cost of staff time, including overhead costs, incurred when preparing information to be supplied in response to a specific request. This includes time spent locating, retrieving and extracting the information and putting it into the required format.</w:t>
      </w:r>
    </w:p>
    <w:p w14:paraId="7EA925EE" w14:textId="77777777" w:rsidR="006C2546" w:rsidRDefault="006C2546" w:rsidP="006C2546">
      <w:pPr>
        <w:ind w:left="-230" w:firstLine="0"/>
      </w:pPr>
      <w:r>
        <w:t xml:space="preserve"> </w:t>
      </w:r>
    </w:p>
    <w:p w14:paraId="3A211D3D" w14:textId="6645C64B" w:rsidR="006C2546" w:rsidRPr="006C2546" w:rsidRDefault="006C2546" w:rsidP="006C2546">
      <w:pPr>
        <w:pStyle w:val="ListParagraph"/>
        <w:numPr>
          <w:ilvl w:val="0"/>
          <w:numId w:val="24"/>
        </w:numPr>
        <w:ind w:left="730"/>
        <w:rPr>
          <w:color w:val="auto"/>
          <w:szCs w:val="24"/>
          <w:shd w:val="clear" w:color="auto" w:fill="FFFFFF"/>
        </w:rPr>
      </w:pPr>
      <w:r>
        <w:t>The costs incurred when printing or copying the requested information and sending it to the applicant.</w:t>
      </w:r>
    </w:p>
    <w:p w14:paraId="10C667F1" w14:textId="77777777" w:rsidR="006C2546" w:rsidRPr="006C2546" w:rsidRDefault="006C2546" w:rsidP="006C2546">
      <w:pPr>
        <w:pStyle w:val="ListParagraph"/>
        <w:rPr>
          <w:color w:val="auto"/>
          <w:szCs w:val="24"/>
          <w:shd w:val="clear" w:color="auto" w:fill="FFFFFF"/>
        </w:rPr>
      </w:pPr>
    </w:p>
    <w:p w14:paraId="352A3915" w14:textId="51260A82" w:rsidR="0053272F" w:rsidRPr="000272A1" w:rsidRDefault="002E4BCC" w:rsidP="00B04AB1">
      <w:pPr>
        <w:pStyle w:val="Heading1"/>
        <w:numPr>
          <w:ilvl w:val="0"/>
          <w:numId w:val="0"/>
        </w:numPr>
        <w:ind w:left="10"/>
        <w:rPr>
          <w:color w:val="auto"/>
          <w:sz w:val="24"/>
          <w:szCs w:val="24"/>
        </w:rPr>
      </w:pPr>
      <w:bookmarkStart w:id="9" w:name="_Toc22030021"/>
      <w:r w:rsidRPr="000272A1">
        <w:rPr>
          <w:color w:val="auto"/>
          <w:sz w:val="24"/>
          <w:szCs w:val="24"/>
        </w:rPr>
        <w:t>7.</w:t>
      </w:r>
      <w:r w:rsidRPr="000272A1">
        <w:rPr>
          <w:color w:val="auto"/>
          <w:sz w:val="24"/>
          <w:szCs w:val="24"/>
        </w:rPr>
        <w:tab/>
      </w:r>
      <w:r w:rsidR="0053272F" w:rsidRPr="000272A1">
        <w:rPr>
          <w:color w:val="auto"/>
          <w:sz w:val="24"/>
          <w:szCs w:val="24"/>
        </w:rPr>
        <w:t>Statistics</w:t>
      </w:r>
      <w:bookmarkEnd w:id="9"/>
    </w:p>
    <w:p w14:paraId="2FDCB285" w14:textId="77777777" w:rsidR="0053272F" w:rsidRPr="000272A1" w:rsidRDefault="0053272F" w:rsidP="002E4BCC">
      <w:pPr>
        <w:tabs>
          <w:tab w:val="left" w:pos="567"/>
        </w:tabs>
        <w:spacing w:after="0" w:line="360" w:lineRule="auto"/>
        <w:ind w:left="0"/>
        <w:rPr>
          <w:color w:val="auto"/>
          <w:szCs w:val="24"/>
        </w:rPr>
      </w:pPr>
    </w:p>
    <w:p w14:paraId="40B974A1" w14:textId="63E29C1B" w:rsidR="0053272F" w:rsidRPr="000272A1" w:rsidRDefault="00452F5E" w:rsidP="002E4BCC">
      <w:pPr>
        <w:tabs>
          <w:tab w:val="left" w:pos="567"/>
        </w:tabs>
        <w:spacing w:after="0" w:line="360" w:lineRule="auto"/>
        <w:ind w:left="0"/>
        <w:rPr>
          <w:color w:val="auto"/>
          <w:szCs w:val="24"/>
        </w:rPr>
      </w:pPr>
      <w:r>
        <w:rPr>
          <w:color w:val="auto"/>
          <w:szCs w:val="24"/>
        </w:rPr>
        <w:t>Ruchazie HA</w:t>
      </w:r>
      <w:r w:rsidR="0053272F" w:rsidRPr="000272A1">
        <w:rPr>
          <w:color w:val="auto"/>
          <w:szCs w:val="24"/>
        </w:rPr>
        <w:t xml:space="preserve"> must submit statistical reports to the Scottish Information Commissioner on a quarterly basis.  The reports include the numbers of requests received under </w:t>
      </w:r>
      <w:r w:rsidR="00EB1F1D">
        <w:rPr>
          <w:color w:val="auto"/>
          <w:szCs w:val="24"/>
        </w:rPr>
        <w:t xml:space="preserve">EIRs, FOISA </w:t>
      </w:r>
      <w:r w:rsidR="0053272F" w:rsidRPr="000272A1">
        <w:rPr>
          <w:color w:val="auto"/>
          <w:szCs w:val="24"/>
        </w:rPr>
        <w:t xml:space="preserve">and </w:t>
      </w:r>
      <w:r w:rsidR="00164016">
        <w:rPr>
          <w:color w:val="auto"/>
          <w:szCs w:val="24"/>
        </w:rPr>
        <w:t xml:space="preserve">UK </w:t>
      </w:r>
      <w:r w:rsidR="0053272F" w:rsidRPr="000272A1">
        <w:rPr>
          <w:color w:val="auto"/>
          <w:szCs w:val="24"/>
        </w:rPr>
        <w:t>GDPR legislation, whether any exemptions</w:t>
      </w:r>
      <w:r w:rsidR="00EB1F1D">
        <w:rPr>
          <w:color w:val="auto"/>
          <w:szCs w:val="24"/>
        </w:rPr>
        <w:t xml:space="preserve"> or exceptions</w:t>
      </w:r>
      <w:r w:rsidR="0053272F" w:rsidRPr="000272A1">
        <w:rPr>
          <w:color w:val="auto"/>
          <w:szCs w:val="24"/>
        </w:rPr>
        <w:t xml:space="preserve"> were used and </w:t>
      </w:r>
      <w:r w:rsidR="00E5659E" w:rsidRPr="000272A1">
        <w:rPr>
          <w:color w:val="auto"/>
          <w:szCs w:val="24"/>
        </w:rPr>
        <w:t xml:space="preserve">whether </w:t>
      </w:r>
      <w:r w:rsidR="0053272F" w:rsidRPr="000272A1">
        <w:rPr>
          <w:color w:val="auto"/>
          <w:szCs w:val="24"/>
        </w:rPr>
        <w:t xml:space="preserve">any reviews </w:t>
      </w:r>
      <w:r w:rsidR="00E5659E" w:rsidRPr="000272A1">
        <w:rPr>
          <w:color w:val="auto"/>
          <w:szCs w:val="24"/>
        </w:rPr>
        <w:t xml:space="preserve">were </w:t>
      </w:r>
      <w:r w:rsidR="0053272F" w:rsidRPr="000272A1">
        <w:rPr>
          <w:color w:val="auto"/>
          <w:szCs w:val="24"/>
        </w:rPr>
        <w:t>carried out.</w:t>
      </w:r>
    </w:p>
    <w:p w14:paraId="59BA0F6E" w14:textId="38D85F14" w:rsidR="00CD02A3" w:rsidRDefault="00CD02A3" w:rsidP="002E4BCC">
      <w:pPr>
        <w:tabs>
          <w:tab w:val="left" w:pos="567"/>
        </w:tabs>
        <w:spacing w:after="0" w:line="360" w:lineRule="auto"/>
        <w:ind w:left="0"/>
        <w:rPr>
          <w:color w:val="auto"/>
          <w:szCs w:val="24"/>
        </w:rPr>
      </w:pPr>
    </w:p>
    <w:p w14:paraId="5FC459C8" w14:textId="77777777" w:rsidR="00C761D8" w:rsidRPr="000272A1" w:rsidRDefault="00C761D8" w:rsidP="002E4BCC">
      <w:pPr>
        <w:tabs>
          <w:tab w:val="left" w:pos="567"/>
        </w:tabs>
        <w:spacing w:after="0" w:line="360" w:lineRule="auto"/>
        <w:ind w:left="0"/>
        <w:rPr>
          <w:color w:val="auto"/>
          <w:szCs w:val="24"/>
        </w:rPr>
      </w:pPr>
    </w:p>
    <w:p w14:paraId="4F88C92E" w14:textId="4E04D019" w:rsidR="00743330" w:rsidRPr="000272A1" w:rsidRDefault="002E4BCC" w:rsidP="002E4BCC">
      <w:pPr>
        <w:pStyle w:val="Heading1"/>
        <w:numPr>
          <w:ilvl w:val="0"/>
          <w:numId w:val="0"/>
        </w:numPr>
        <w:tabs>
          <w:tab w:val="left" w:pos="567"/>
        </w:tabs>
        <w:spacing w:line="360" w:lineRule="auto"/>
        <w:rPr>
          <w:color w:val="auto"/>
          <w:sz w:val="24"/>
          <w:szCs w:val="24"/>
        </w:rPr>
      </w:pPr>
      <w:bookmarkStart w:id="10" w:name="_Toc22030022"/>
      <w:r w:rsidRPr="000272A1">
        <w:rPr>
          <w:color w:val="auto"/>
          <w:sz w:val="24"/>
          <w:szCs w:val="24"/>
        </w:rPr>
        <w:t>8.</w:t>
      </w:r>
      <w:r w:rsidRPr="000272A1">
        <w:rPr>
          <w:color w:val="auto"/>
          <w:sz w:val="24"/>
          <w:szCs w:val="24"/>
        </w:rPr>
        <w:tab/>
      </w:r>
      <w:r w:rsidR="00743330" w:rsidRPr="000272A1">
        <w:rPr>
          <w:color w:val="auto"/>
          <w:sz w:val="24"/>
          <w:szCs w:val="24"/>
        </w:rPr>
        <w:t>E</w:t>
      </w:r>
      <w:r w:rsidR="00294727">
        <w:rPr>
          <w:color w:val="auto"/>
          <w:sz w:val="24"/>
          <w:szCs w:val="24"/>
        </w:rPr>
        <w:t>xceptions</w:t>
      </w:r>
      <w:bookmarkEnd w:id="10"/>
      <w:r w:rsidR="00743330" w:rsidRPr="000272A1">
        <w:rPr>
          <w:color w:val="auto"/>
          <w:sz w:val="24"/>
          <w:szCs w:val="24"/>
        </w:rPr>
        <w:t xml:space="preserve"> </w:t>
      </w:r>
    </w:p>
    <w:p w14:paraId="4D9AC1FA" w14:textId="33700192" w:rsidR="00743330" w:rsidRPr="000272A1" w:rsidRDefault="00743330" w:rsidP="002E4BCC">
      <w:pPr>
        <w:tabs>
          <w:tab w:val="left" w:pos="567"/>
        </w:tabs>
        <w:spacing w:after="0" w:line="360" w:lineRule="auto"/>
        <w:ind w:left="0" w:right="-37" w:firstLine="0"/>
        <w:rPr>
          <w:color w:val="auto"/>
          <w:szCs w:val="24"/>
        </w:rPr>
      </w:pPr>
    </w:p>
    <w:p w14:paraId="23B10D82" w14:textId="01668E72" w:rsidR="00743330" w:rsidRPr="000272A1" w:rsidRDefault="00743330" w:rsidP="002E4BCC">
      <w:pPr>
        <w:tabs>
          <w:tab w:val="left" w:pos="567"/>
        </w:tabs>
        <w:spacing w:after="0" w:line="360" w:lineRule="auto"/>
        <w:ind w:left="0"/>
        <w:rPr>
          <w:color w:val="auto"/>
          <w:szCs w:val="24"/>
        </w:rPr>
      </w:pPr>
      <w:r w:rsidRPr="000272A1">
        <w:rPr>
          <w:color w:val="auto"/>
          <w:szCs w:val="24"/>
        </w:rPr>
        <w:t xml:space="preserve">The </w:t>
      </w:r>
      <w:r w:rsidR="00294727">
        <w:rPr>
          <w:color w:val="auto"/>
          <w:szCs w:val="24"/>
        </w:rPr>
        <w:t>EIRs</w:t>
      </w:r>
      <w:r w:rsidRPr="000272A1">
        <w:rPr>
          <w:color w:val="auto"/>
          <w:szCs w:val="24"/>
        </w:rPr>
        <w:t xml:space="preserve"> do not </w:t>
      </w:r>
      <w:r w:rsidR="00164016">
        <w:rPr>
          <w:color w:val="auto"/>
          <w:szCs w:val="24"/>
        </w:rPr>
        <w:t xml:space="preserve">necessarily </w:t>
      </w:r>
      <w:r w:rsidRPr="000272A1">
        <w:rPr>
          <w:color w:val="auto"/>
          <w:szCs w:val="24"/>
        </w:rPr>
        <w:t xml:space="preserve">entitle applicants to be given all information held by </w:t>
      </w:r>
      <w:r w:rsidR="00452F5E">
        <w:rPr>
          <w:color w:val="auto"/>
          <w:szCs w:val="24"/>
        </w:rPr>
        <w:t>Ruchazie HA</w:t>
      </w:r>
      <w:r w:rsidRPr="000272A1">
        <w:rPr>
          <w:color w:val="auto"/>
          <w:szCs w:val="24"/>
        </w:rPr>
        <w:t xml:space="preserve">. The </w:t>
      </w:r>
      <w:r w:rsidR="00294727">
        <w:rPr>
          <w:color w:val="auto"/>
          <w:szCs w:val="24"/>
        </w:rPr>
        <w:t>EIRs</w:t>
      </w:r>
      <w:r w:rsidRPr="000272A1">
        <w:rPr>
          <w:color w:val="auto"/>
          <w:szCs w:val="24"/>
        </w:rPr>
        <w:t xml:space="preserve"> sets out e</w:t>
      </w:r>
      <w:r w:rsidR="00294727">
        <w:rPr>
          <w:color w:val="auto"/>
          <w:szCs w:val="24"/>
        </w:rPr>
        <w:t>xceptions</w:t>
      </w:r>
      <w:r w:rsidRPr="000272A1">
        <w:rPr>
          <w:color w:val="auto"/>
          <w:szCs w:val="24"/>
        </w:rPr>
        <w:t xml:space="preserve"> from the right of access to information.</w:t>
      </w:r>
      <w:r w:rsidR="00164016">
        <w:rPr>
          <w:color w:val="auto"/>
          <w:szCs w:val="24"/>
        </w:rPr>
        <w:t xml:space="preserve"> </w:t>
      </w:r>
      <w:r w:rsidRPr="000272A1">
        <w:rPr>
          <w:color w:val="auto"/>
          <w:szCs w:val="24"/>
        </w:rPr>
        <w:t xml:space="preserve">Although there might be occasions when it is appropriate to rely on an </w:t>
      </w:r>
      <w:r w:rsidR="00294727">
        <w:rPr>
          <w:color w:val="auto"/>
          <w:szCs w:val="24"/>
        </w:rPr>
        <w:t>exception</w:t>
      </w:r>
      <w:r w:rsidRPr="000272A1">
        <w:rPr>
          <w:color w:val="auto"/>
          <w:szCs w:val="24"/>
        </w:rPr>
        <w:t xml:space="preserve">, provision of information is an integral part of </w:t>
      </w:r>
      <w:r w:rsidR="00452F5E">
        <w:rPr>
          <w:color w:val="auto"/>
          <w:szCs w:val="24"/>
        </w:rPr>
        <w:t>Ruchazie HA</w:t>
      </w:r>
      <w:r w:rsidRPr="000272A1">
        <w:rPr>
          <w:color w:val="auto"/>
          <w:szCs w:val="24"/>
        </w:rPr>
        <w:t xml:space="preserve">’s work. Therefore, we aim to disclose as much information as possible and rely on </w:t>
      </w:r>
      <w:r w:rsidR="00294727">
        <w:rPr>
          <w:color w:val="auto"/>
          <w:szCs w:val="24"/>
        </w:rPr>
        <w:t>exceptions</w:t>
      </w:r>
      <w:r w:rsidRPr="000272A1">
        <w:rPr>
          <w:color w:val="auto"/>
          <w:szCs w:val="24"/>
        </w:rPr>
        <w:t xml:space="preserve"> only in limited circumstances. </w:t>
      </w:r>
    </w:p>
    <w:p w14:paraId="0D7E3F1F" w14:textId="77777777" w:rsidR="002A557C" w:rsidRPr="000272A1" w:rsidRDefault="002A557C" w:rsidP="002E4BCC">
      <w:pPr>
        <w:tabs>
          <w:tab w:val="left" w:pos="567"/>
        </w:tabs>
        <w:spacing w:after="0" w:line="360" w:lineRule="auto"/>
        <w:ind w:left="0"/>
        <w:rPr>
          <w:color w:val="auto"/>
          <w:szCs w:val="24"/>
        </w:rPr>
      </w:pPr>
    </w:p>
    <w:p w14:paraId="5A5FEDC5" w14:textId="2FAD44A3" w:rsidR="00743330" w:rsidRPr="000272A1" w:rsidRDefault="00743330" w:rsidP="002E4BCC">
      <w:pPr>
        <w:tabs>
          <w:tab w:val="left" w:pos="567"/>
        </w:tabs>
        <w:spacing w:after="0" w:line="360" w:lineRule="auto"/>
        <w:ind w:left="0"/>
        <w:rPr>
          <w:color w:val="auto"/>
          <w:szCs w:val="24"/>
        </w:rPr>
      </w:pPr>
      <w:r w:rsidRPr="000272A1">
        <w:rPr>
          <w:color w:val="auto"/>
          <w:szCs w:val="24"/>
        </w:rPr>
        <w:t xml:space="preserve">Where a request is refused, a refusal notice must be issued setting out the section of </w:t>
      </w:r>
      <w:r w:rsidR="00294727">
        <w:rPr>
          <w:color w:val="auto"/>
          <w:szCs w:val="24"/>
        </w:rPr>
        <w:t>EIRs</w:t>
      </w:r>
      <w:r w:rsidRPr="000272A1">
        <w:rPr>
          <w:color w:val="auto"/>
          <w:szCs w:val="24"/>
        </w:rPr>
        <w:t xml:space="preserve"> being relied upon and in most instances explaining the reasons for </w:t>
      </w:r>
      <w:r w:rsidR="00B43DE1" w:rsidRPr="000272A1">
        <w:rPr>
          <w:color w:val="auto"/>
          <w:szCs w:val="24"/>
        </w:rPr>
        <w:t>the refusal</w:t>
      </w:r>
      <w:r w:rsidRPr="000272A1">
        <w:rPr>
          <w:color w:val="auto"/>
          <w:szCs w:val="24"/>
        </w:rPr>
        <w:t>, including the details of any public interest and prejudice tests</w:t>
      </w:r>
      <w:r w:rsidR="008A1378" w:rsidRPr="000272A1">
        <w:rPr>
          <w:color w:val="auto"/>
          <w:szCs w:val="24"/>
        </w:rPr>
        <w:t xml:space="preserve"> that have been applied</w:t>
      </w:r>
      <w:r w:rsidRPr="000272A1">
        <w:rPr>
          <w:color w:val="auto"/>
          <w:szCs w:val="24"/>
        </w:rPr>
        <w:t xml:space="preserve">. </w:t>
      </w:r>
      <w:r w:rsidRPr="000272A1">
        <w:rPr>
          <w:color w:val="auto"/>
          <w:szCs w:val="24"/>
        </w:rPr>
        <w:lastRenderedPageBreak/>
        <w:t xml:space="preserve">The refusal notice will also outline the review procedure with relevant details and inform the requester of their right to complain to the Information Commissioner. </w:t>
      </w:r>
    </w:p>
    <w:p w14:paraId="1DA59593" w14:textId="77777777" w:rsidR="00DA3D16" w:rsidRPr="000272A1" w:rsidRDefault="00DA3D16" w:rsidP="002E4BCC">
      <w:pPr>
        <w:tabs>
          <w:tab w:val="left" w:pos="567"/>
        </w:tabs>
        <w:spacing w:after="0" w:line="360" w:lineRule="auto"/>
        <w:ind w:left="0"/>
        <w:rPr>
          <w:color w:val="auto"/>
          <w:szCs w:val="24"/>
        </w:rPr>
      </w:pPr>
    </w:p>
    <w:p w14:paraId="7B92C289" w14:textId="31289958" w:rsidR="00743330" w:rsidRPr="000272A1" w:rsidRDefault="002E4BCC" w:rsidP="002E4BCC">
      <w:pPr>
        <w:pStyle w:val="Heading2"/>
        <w:tabs>
          <w:tab w:val="left" w:pos="567"/>
        </w:tabs>
        <w:spacing w:after="0" w:line="360" w:lineRule="auto"/>
        <w:ind w:left="0"/>
        <w:rPr>
          <w:color w:val="auto"/>
          <w:szCs w:val="24"/>
        </w:rPr>
      </w:pPr>
      <w:bookmarkStart w:id="11" w:name="_Toc22030023"/>
      <w:r w:rsidRPr="000272A1">
        <w:rPr>
          <w:color w:val="auto"/>
          <w:szCs w:val="24"/>
        </w:rPr>
        <w:t>8.1</w:t>
      </w:r>
      <w:r w:rsidRPr="000272A1">
        <w:rPr>
          <w:color w:val="auto"/>
          <w:szCs w:val="24"/>
        </w:rPr>
        <w:tab/>
      </w:r>
      <w:r w:rsidR="00743330" w:rsidRPr="000272A1">
        <w:rPr>
          <w:color w:val="auto"/>
          <w:szCs w:val="24"/>
        </w:rPr>
        <w:t>Vexatious requests</w:t>
      </w:r>
      <w:bookmarkEnd w:id="11"/>
      <w:r w:rsidR="00743330" w:rsidRPr="000272A1">
        <w:rPr>
          <w:color w:val="auto"/>
          <w:szCs w:val="24"/>
        </w:rPr>
        <w:t xml:space="preserve"> </w:t>
      </w:r>
    </w:p>
    <w:p w14:paraId="0CD305FB" w14:textId="77777777" w:rsidR="00164016" w:rsidRDefault="00164016" w:rsidP="002E4BCC">
      <w:pPr>
        <w:tabs>
          <w:tab w:val="left" w:pos="567"/>
        </w:tabs>
        <w:spacing w:after="0" w:line="360" w:lineRule="auto"/>
        <w:ind w:left="0"/>
        <w:rPr>
          <w:color w:val="auto"/>
          <w:szCs w:val="24"/>
        </w:rPr>
      </w:pPr>
    </w:p>
    <w:p w14:paraId="2D87B556" w14:textId="289F92E4" w:rsidR="00743330" w:rsidRPr="000272A1" w:rsidRDefault="00743330" w:rsidP="002E4BCC">
      <w:pPr>
        <w:tabs>
          <w:tab w:val="left" w:pos="567"/>
        </w:tabs>
        <w:spacing w:after="0" w:line="360" w:lineRule="auto"/>
        <w:ind w:left="0"/>
        <w:rPr>
          <w:color w:val="auto"/>
          <w:szCs w:val="24"/>
        </w:rPr>
      </w:pPr>
      <w:r w:rsidRPr="000272A1">
        <w:rPr>
          <w:color w:val="auto"/>
          <w:szCs w:val="24"/>
        </w:rPr>
        <w:t>While we are committed to providing information, we sometimes receive requests which can be deemed ‘vexatious’. In determining whether a request may be vexatious we will consider whether</w:t>
      </w:r>
      <w:r w:rsidR="00C71B56" w:rsidRPr="000272A1">
        <w:rPr>
          <w:color w:val="auto"/>
          <w:szCs w:val="24"/>
        </w:rPr>
        <w:t xml:space="preserve"> meeting the request</w:t>
      </w:r>
      <w:r w:rsidRPr="000272A1">
        <w:rPr>
          <w:color w:val="auto"/>
          <w:szCs w:val="24"/>
        </w:rPr>
        <w:t xml:space="preserve"> is likely to cause a disproportionate or unjustifiable level of distress, disruption or irritation. Where we believe the request to be vexatious, we will issue a refusal notice </w:t>
      </w:r>
      <w:r w:rsidRPr="000272A1">
        <w:rPr>
          <w:b/>
          <w:color w:val="auto"/>
          <w:szCs w:val="24"/>
        </w:rPr>
        <w:t xml:space="preserve">unless </w:t>
      </w:r>
      <w:r w:rsidRPr="000272A1">
        <w:rPr>
          <w:color w:val="auto"/>
          <w:szCs w:val="24"/>
        </w:rPr>
        <w:t xml:space="preserve">we have already done so in response to an earlier vexatious or repeated request from the same individual, and it would be unreasonable to issue another one. </w:t>
      </w:r>
    </w:p>
    <w:p w14:paraId="580103EE" w14:textId="77777777" w:rsidR="00DA3D16" w:rsidRPr="000272A1" w:rsidRDefault="00DA3D16" w:rsidP="002E4BCC">
      <w:pPr>
        <w:tabs>
          <w:tab w:val="left" w:pos="567"/>
        </w:tabs>
        <w:spacing w:after="0" w:line="360" w:lineRule="auto"/>
        <w:ind w:left="0"/>
        <w:rPr>
          <w:color w:val="auto"/>
          <w:szCs w:val="24"/>
        </w:rPr>
      </w:pPr>
    </w:p>
    <w:p w14:paraId="4A4471F1" w14:textId="1F7CA6F9" w:rsidR="00743330" w:rsidRPr="000272A1" w:rsidRDefault="002E4BCC" w:rsidP="002E4BCC">
      <w:pPr>
        <w:pStyle w:val="Heading2"/>
        <w:tabs>
          <w:tab w:val="left" w:pos="567"/>
        </w:tabs>
        <w:spacing w:after="0" w:line="360" w:lineRule="auto"/>
        <w:ind w:left="0"/>
        <w:rPr>
          <w:color w:val="auto"/>
          <w:szCs w:val="24"/>
        </w:rPr>
      </w:pPr>
      <w:bookmarkStart w:id="12" w:name="_Toc22030024"/>
      <w:r w:rsidRPr="000272A1">
        <w:rPr>
          <w:color w:val="auto"/>
          <w:szCs w:val="24"/>
        </w:rPr>
        <w:t>8.2</w:t>
      </w:r>
      <w:r w:rsidRPr="000272A1">
        <w:rPr>
          <w:color w:val="auto"/>
          <w:szCs w:val="24"/>
        </w:rPr>
        <w:tab/>
      </w:r>
      <w:r w:rsidR="00743330" w:rsidRPr="000272A1">
        <w:rPr>
          <w:color w:val="auto"/>
          <w:szCs w:val="24"/>
        </w:rPr>
        <w:t>Repeated requests</w:t>
      </w:r>
      <w:bookmarkEnd w:id="12"/>
      <w:r w:rsidR="00743330" w:rsidRPr="000272A1">
        <w:rPr>
          <w:color w:val="auto"/>
          <w:szCs w:val="24"/>
        </w:rPr>
        <w:t xml:space="preserve"> </w:t>
      </w:r>
    </w:p>
    <w:p w14:paraId="0A0C54D2" w14:textId="77777777" w:rsidR="00164016" w:rsidRDefault="00164016" w:rsidP="002E4BCC">
      <w:pPr>
        <w:tabs>
          <w:tab w:val="left" w:pos="567"/>
        </w:tabs>
        <w:spacing w:after="0" w:line="360" w:lineRule="auto"/>
        <w:ind w:left="0"/>
        <w:rPr>
          <w:color w:val="auto"/>
          <w:szCs w:val="24"/>
        </w:rPr>
      </w:pPr>
    </w:p>
    <w:p w14:paraId="3ED41240" w14:textId="169916CC" w:rsidR="00743330" w:rsidRDefault="00452F5E" w:rsidP="002E4BCC">
      <w:pPr>
        <w:tabs>
          <w:tab w:val="left" w:pos="567"/>
        </w:tabs>
        <w:spacing w:after="0" w:line="360" w:lineRule="auto"/>
        <w:ind w:left="0"/>
        <w:rPr>
          <w:color w:val="auto"/>
          <w:szCs w:val="24"/>
        </w:rPr>
      </w:pPr>
      <w:r>
        <w:rPr>
          <w:color w:val="auto"/>
          <w:szCs w:val="24"/>
        </w:rPr>
        <w:t>Ruchazie HA</w:t>
      </w:r>
      <w:r w:rsidR="00743330" w:rsidRPr="000272A1">
        <w:rPr>
          <w:color w:val="auto"/>
          <w:szCs w:val="24"/>
        </w:rPr>
        <w:t xml:space="preserve"> can refuse requests if they are repeated within a reasonable timescale from the previous request, whether or not they are also vexatious. </w:t>
      </w:r>
    </w:p>
    <w:p w14:paraId="1C18494E" w14:textId="77777777" w:rsidR="00C761D8" w:rsidRPr="000272A1" w:rsidRDefault="00C761D8" w:rsidP="002E4BCC">
      <w:pPr>
        <w:tabs>
          <w:tab w:val="left" w:pos="567"/>
        </w:tabs>
        <w:spacing w:after="0" w:line="360" w:lineRule="auto"/>
        <w:ind w:left="0"/>
        <w:rPr>
          <w:color w:val="auto"/>
          <w:szCs w:val="24"/>
        </w:rPr>
      </w:pPr>
    </w:p>
    <w:p w14:paraId="01AF1852" w14:textId="0EB3FD9A" w:rsidR="00394218" w:rsidRPr="00394218" w:rsidRDefault="00394218" w:rsidP="00394218">
      <w:pPr>
        <w:keepNext/>
        <w:keepLines/>
        <w:tabs>
          <w:tab w:val="left" w:pos="567"/>
        </w:tabs>
        <w:spacing w:after="0" w:line="360" w:lineRule="auto"/>
        <w:ind w:left="0" w:firstLine="0"/>
        <w:outlineLvl w:val="0"/>
        <w:rPr>
          <w:b/>
          <w:color w:val="auto"/>
          <w:szCs w:val="24"/>
        </w:rPr>
      </w:pPr>
      <w:bookmarkStart w:id="13" w:name="_Toc22030025"/>
      <w:r>
        <w:rPr>
          <w:b/>
          <w:color w:val="auto"/>
          <w:szCs w:val="24"/>
        </w:rPr>
        <w:t>9</w:t>
      </w:r>
      <w:r w:rsidRPr="00394218">
        <w:rPr>
          <w:b/>
          <w:color w:val="auto"/>
          <w:szCs w:val="24"/>
        </w:rPr>
        <w:t>.</w:t>
      </w:r>
      <w:r w:rsidRPr="00394218">
        <w:rPr>
          <w:b/>
          <w:color w:val="auto"/>
          <w:szCs w:val="24"/>
        </w:rPr>
        <w:tab/>
        <w:t>Exceptions</w:t>
      </w:r>
      <w:r>
        <w:rPr>
          <w:b/>
          <w:color w:val="auto"/>
          <w:szCs w:val="24"/>
        </w:rPr>
        <w:t xml:space="preserve"> under EIRs</w:t>
      </w:r>
      <w:bookmarkEnd w:id="13"/>
      <w:r w:rsidRPr="00394218">
        <w:rPr>
          <w:b/>
          <w:color w:val="auto"/>
          <w:szCs w:val="24"/>
        </w:rPr>
        <w:t xml:space="preserve"> </w:t>
      </w:r>
    </w:p>
    <w:p w14:paraId="6D35F273" w14:textId="77777777" w:rsidR="00394218" w:rsidRPr="00394218" w:rsidRDefault="00394218" w:rsidP="00394218">
      <w:pPr>
        <w:ind w:left="10"/>
      </w:pPr>
    </w:p>
    <w:p w14:paraId="49A30D67" w14:textId="1ACA7401" w:rsidR="00394218" w:rsidRDefault="00394218" w:rsidP="00394218">
      <w:pPr>
        <w:ind w:left="10"/>
      </w:pPr>
      <w:r w:rsidRPr="00394218">
        <w:tab/>
        <w:t xml:space="preserve">EIR provides clear guidelines for </w:t>
      </w:r>
      <w:r w:rsidR="00452F5E" w:rsidRPr="00452F5E">
        <w:t>Ruchazie HA</w:t>
      </w:r>
      <w:r w:rsidRPr="00452F5E">
        <w:t xml:space="preserve"> with regard</w:t>
      </w:r>
      <w:r w:rsidRPr="00394218">
        <w:t xml:space="preserve"> to where exceptions may apply to the Association’s duty to provide access to environmental information. </w:t>
      </w:r>
      <w:r>
        <w:t>We</w:t>
      </w:r>
      <w:r w:rsidRPr="00394218">
        <w:t xml:space="preserve"> may not progress a request made for environmental information if the requests meets any of the following criteria:</w:t>
      </w:r>
    </w:p>
    <w:p w14:paraId="0F460A5A" w14:textId="77777777" w:rsidR="00394218" w:rsidRPr="00394218" w:rsidRDefault="00394218" w:rsidP="00394218">
      <w:pPr>
        <w:ind w:left="10"/>
      </w:pPr>
    </w:p>
    <w:p w14:paraId="0D07E1AF" w14:textId="4A47B48E" w:rsidR="00394218" w:rsidRPr="00394218" w:rsidRDefault="00394218" w:rsidP="00394218">
      <w:pPr>
        <w:pStyle w:val="Heading2"/>
      </w:pPr>
      <w:bookmarkStart w:id="14" w:name="_Toc22030026"/>
      <w:r>
        <w:t>9.1</w:t>
      </w:r>
      <w:r>
        <w:tab/>
      </w:r>
      <w:r w:rsidRPr="00394218">
        <w:t>Information is Not Held – Regulation 10(4)(a)</w:t>
      </w:r>
      <w:bookmarkEnd w:id="14"/>
      <w:r w:rsidRPr="00394218">
        <w:t xml:space="preserve"> </w:t>
      </w:r>
    </w:p>
    <w:p w14:paraId="0269B8E4" w14:textId="77777777" w:rsidR="00394218" w:rsidRPr="00394218" w:rsidRDefault="00394218" w:rsidP="00394218">
      <w:pPr>
        <w:ind w:left="10"/>
      </w:pPr>
    </w:p>
    <w:p w14:paraId="2CE6ACCA" w14:textId="3593DF0B" w:rsidR="00394218" w:rsidRPr="00394218" w:rsidRDefault="00394218" w:rsidP="00394218">
      <w:pPr>
        <w:ind w:left="20"/>
      </w:pPr>
      <w:r w:rsidRPr="00394218">
        <w:t xml:space="preserve">If </w:t>
      </w:r>
      <w:r>
        <w:t>we do</w:t>
      </w:r>
      <w:r w:rsidRPr="00394218">
        <w:t xml:space="preserve"> not hold the environmental information then it is not covered by EIR. If the information is not held then it should not be created in order to fulfil a request for information. Advice and assistance should be given to the individual making the request if an organisation is known who may hold the information requested. The contact details of that organisation should be provided to the individual. </w:t>
      </w:r>
    </w:p>
    <w:p w14:paraId="287F9070" w14:textId="77777777" w:rsidR="00394218" w:rsidRPr="00394218" w:rsidRDefault="00394218" w:rsidP="00394218">
      <w:pPr>
        <w:ind w:left="10"/>
      </w:pPr>
    </w:p>
    <w:p w14:paraId="40D4D501" w14:textId="1B1DC451" w:rsidR="00394218" w:rsidRPr="00394218" w:rsidRDefault="00394218" w:rsidP="00394218">
      <w:pPr>
        <w:pStyle w:val="Heading2"/>
      </w:pPr>
      <w:bookmarkStart w:id="15" w:name="_Toc22030027"/>
      <w:r>
        <w:t>9.2</w:t>
      </w:r>
      <w:r>
        <w:tab/>
      </w:r>
      <w:r w:rsidRPr="00394218">
        <w:t>The Request is Manifestly Unreasonable – Regulation 10(4)(b)</w:t>
      </w:r>
      <w:bookmarkEnd w:id="15"/>
      <w:r w:rsidRPr="00394218">
        <w:t xml:space="preserve"> </w:t>
      </w:r>
    </w:p>
    <w:p w14:paraId="3FFC69AB" w14:textId="77777777" w:rsidR="00394218" w:rsidRPr="00394218" w:rsidRDefault="00394218" w:rsidP="00394218">
      <w:pPr>
        <w:ind w:left="10"/>
      </w:pPr>
    </w:p>
    <w:p w14:paraId="516EAAF3" w14:textId="77777777" w:rsidR="00394218" w:rsidRPr="00394218" w:rsidRDefault="00394218" w:rsidP="00394218">
      <w:pPr>
        <w:ind w:left="20"/>
      </w:pPr>
      <w:r w:rsidRPr="00394218">
        <w:tab/>
        <w:t xml:space="preserve">Environmental information is exempt if fulfilling the request would place a substantial burden on the Association by providing the information. The fact that a request is </w:t>
      </w:r>
      <w:r w:rsidRPr="00394218">
        <w:lastRenderedPageBreak/>
        <w:t xml:space="preserve">detailed, complex or contains a volume of work which may tie up resources does not in itself make the request manifestly unreasonable. Reference should be made to the costs that may be charged in providing information and careful consideration must be applied before a request is refused under this criteria. </w:t>
      </w:r>
    </w:p>
    <w:p w14:paraId="1DA10059" w14:textId="77777777" w:rsidR="00394218" w:rsidRPr="00394218" w:rsidRDefault="00394218" w:rsidP="00394218">
      <w:pPr>
        <w:ind w:left="10"/>
      </w:pPr>
    </w:p>
    <w:p w14:paraId="3E9F97DA" w14:textId="05CA5508" w:rsidR="00394218" w:rsidRPr="00394218" w:rsidRDefault="00394218" w:rsidP="00394218">
      <w:pPr>
        <w:pStyle w:val="Heading2"/>
      </w:pPr>
      <w:bookmarkStart w:id="16" w:name="_Toc22030028"/>
      <w:r>
        <w:t>9.3</w:t>
      </w:r>
      <w:r>
        <w:tab/>
      </w:r>
      <w:r w:rsidRPr="00394218">
        <w:t xml:space="preserve">The Request is </w:t>
      </w:r>
      <w:r w:rsidR="00164016">
        <w:t>T</w:t>
      </w:r>
      <w:r w:rsidRPr="00394218">
        <w:t>oo General or Otherwise Unclear – Regulation 10(4)(c)</w:t>
      </w:r>
      <w:bookmarkEnd w:id="16"/>
      <w:r w:rsidRPr="00394218">
        <w:t xml:space="preserve"> </w:t>
      </w:r>
    </w:p>
    <w:p w14:paraId="0B9166DB" w14:textId="77777777" w:rsidR="00394218" w:rsidRPr="00394218" w:rsidRDefault="00394218" w:rsidP="00394218">
      <w:pPr>
        <w:ind w:left="10"/>
      </w:pPr>
    </w:p>
    <w:p w14:paraId="64239F2C" w14:textId="562F97BF" w:rsidR="00394218" w:rsidRPr="00394218" w:rsidRDefault="00394218" w:rsidP="00394218">
      <w:pPr>
        <w:ind w:left="10"/>
      </w:pPr>
      <w:r w:rsidRPr="00394218">
        <w:t xml:space="preserve">If the request for environmental information is considered too general or unclear to progress further clarification should be sought from the individual who has made the request (see section 3). If the request remains too general or unclear following receipt of further clarification then </w:t>
      </w:r>
      <w:r>
        <w:t>we</w:t>
      </w:r>
      <w:r w:rsidRPr="00394218">
        <w:t xml:space="preserve"> may refuse the request citing regulation 10(4)(C).</w:t>
      </w:r>
    </w:p>
    <w:p w14:paraId="459E3CFE" w14:textId="77777777" w:rsidR="00394218" w:rsidRPr="00394218" w:rsidRDefault="00394218" w:rsidP="00394218">
      <w:pPr>
        <w:ind w:left="10"/>
      </w:pPr>
      <w:r w:rsidRPr="00394218">
        <w:t xml:space="preserve"> </w:t>
      </w:r>
    </w:p>
    <w:p w14:paraId="6296A63A" w14:textId="41571B3B" w:rsidR="00394218" w:rsidRPr="00394218" w:rsidRDefault="00394218" w:rsidP="00394218">
      <w:pPr>
        <w:pStyle w:val="Heading2"/>
      </w:pPr>
      <w:bookmarkStart w:id="17" w:name="_Toc22030029"/>
      <w:r>
        <w:t>9.4</w:t>
      </w:r>
      <w:r>
        <w:tab/>
      </w:r>
      <w:r w:rsidRPr="00394218">
        <w:t>Information is in the Course of Completion, Unfinished Documents or Incomplete Data – Regulation 10(4)(d)</w:t>
      </w:r>
      <w:bookmarkEnd w:id="17"/>
      <w:r w:rsidRPr="00394218">
        <w:t xml:space="preserve"> </w:t>
      </w:r>
    </w:p>
    <w:p w14:paraId="4873E3A0" w14:textId="77777777" w:rsidR="00394218" w:rsidRPr="00394218" w:rsidRDefault="00394218" w:rsidP="00394218">
      <w:pPr>
        <w:ind w:left="10"/>
      </w:pPr>
    </w:p>
    <w:p w14:paraId="20F041D3" w14:textId="12AD60A8" w:rsidR="00394218" w:rsidRDefault="00394218" w:rsidP="00394218">
      <w:pPr>
        <w:ind w:left="10"/>
      </w:pPr>
      <w:r w:rsidRPr="00394218">
        <w:t xml:space="preserve">A request for information can be subject to an exception if </w:t>
      </w:r>
      <w:r w:rsidR="005959EF">
        <w:t>we are</w:t>
      </w:r>
      <w:r w:rsidRPr="00394218">
        <w:t xml:space="preserve"> currently working on a document and the document can be expected to have more work carried out in relation to it within a reasonable timeframe. A document which is in draft format or status is not automatically subject to the terms for exception. The regulation refers to documents that are actively being worked on. If this exception is applied</w:t>
      </w:r>
      <w:r w:rsidR="005959EF">
        <w:t>,</w:t>
      </w:r>
      <w:r w:rsidRPr="00394218">
        <w:t xml:space="preserve"> then the </w:t>
      </w:r>
      <w:r w:rsidR="005959EF">
        <w:t>we</w:t>
      </w:r>
      <w:r w:rsidRPr="00394218">
        <w:t xml:space="preserve"> must inform an individual making a request of the timescale when it reasonably expects the information or document to be completed to allow the individual to make a request for the information in the future. </w:t>
      </w:r>
    </w:p>
    <w:p w14:paraId="3C1A072E" w14:textId="77777777" w:rsidR="00394218" w:rsidRPr="00394218" w:rsidRDefault="00394218" w:rsidP="00394218">
      <w:pPr>
        <w:ind w:left="10"/>
      </w:pPr>
    </w:p>
    <w:p w14:paraId="4D924D25" w14:textId="6648335F" w:rsidR="00394218" w:rsidRPr="00394218" w:rsidRDefault="005959EF" w:rsidP="005959EF">
      <w:pPr>
        <w:pStyle w:val="Heading2"/>
      </w:pPr>
      <w:bookmarkStart w:id="18" w:name="_Toc22030030"/>
      <w:r>
        <w:t>9.5</w:t>
      </w:r>
      <w:r>
        <w:tab/>
      </w:r>
      <w:r w:rsidR="00394218" w:rsidRPr="00394218">
        <w:t>Internal communications – Regulation 10(4)(e)</w:t>
      </w:r>
      <w:bookmarkEnd w:id="18"/>
      <w:r w:rsidR="00394218" w:rsidRPr="00394218">
        <w:t xml:space="preserve"> </w:t>
      </w:r>
    </w:p>
    <w:p w14:paraId="00A671B1" w14:textId="77777777" w:rsidR="00394218" w:rsidRPr="00394218" w:rsidRDefault="00394218" w:rsidP="00394218">
      <w:pPr>
        <w:ind w:left="10"/>
      </w:pPr>
    </w:p>
    <w:p w14:paraId="0C644056" w14:textId="0AA1A09E" w:rsidR="00394218" w:rsidRPr="00394218" w:rsidRDefault="00394218" w:rsidP="00394218">
      <w:pPr>
        <w:ind w:left="10"/>
      </w:pPr>
      <w:r w:rsidRPr="00394218">
        <w:t xml:space="preserve">Internal communications can be exempt under EIR. The definition applied to internal communications includes internal email exchanges, draft letters to an external organisation and a file note prepared for internal use. Any communication between two or more staff members is considered internal communication. It is also possible for communications between </w:t>
      </w:r>
      <w:r w:rsidR="00452F5E" w:rsidRPr="00452F5E">
        <w:t>Ruchazie HA</w:t>
      </w:r>
      <w:r w:rsidRPr="00452F5E">
        <w:t xml:space="preserve"> and</w:t>
      </w:r>
      <w:r w:rsidRPr="00394218">
        <w:t xml:space="preserve"> a third party to be considered internal communication however the onus is on </w:t>
      </w:r>
      <w:r w:rsidR="005959EF">
        <w:t>us</w:t>
      </w:r>
      <w:r w:rsidRPr="00394218">
        <w:t xml:space="preserve"> in this situation to demonstrate that aspects of the administrative or legal relationship with the third party show why communication should be considered internal. </w:t>
      </w:r>
    </w:p>
    <w:p w14:paraId="7D04DD16" w14:textId="77777777" w:rsidR="00394218" w:rsidRPr="00394218" w:rsidRDefault="00394218" w:rsidP="00394218">
      <w:pPr>
        <w:ind w:left="10"/>
      </w:pPr>
    </w:p>
    <w:p w14:paraId="3EA28306" w14:textId="7E162899" w:rsidR="00394218" w:rsidRPr="00394218" w:rsidRDefault="005959EF" w:rsidP="005959EF">
      <w:pPr>
        <w:pStyle w:val="Heading2"/>
      </w:pPr>
      <w:bookmarkStart w:id="19" w:name="_Toc22030031"/>
      <w:r>
        <w:t>9.6</w:t>
      </w:r>
      <w:r>
        <w:tab/>
      </w:r>
      <w:r w:rsidR="00394218" w:rsidRPr="00394218">
        <w:t>International relations, defence, national security or public safety – Regulation 10(5)(a)</w:t>
      </w:r>
      <w:bookmarkEnd w:id="19"/>
      <w:r w:rsidR="00394218" w:rsidRPr="00394218">
        <w:t xml:space="preserve"> </w:t>
      </w:r>
    </w:p>
    <w:p w14:paraId="7B89604E" w14:textId="77777777" w:rsidR="00394218" w:rsidRPr="00394218" w:rsidRDefault="00394218" w:rsidP="00394218">
      <w:pPr>
        <w:ind w:left="10"/>
      </w:pPr>
    </w:p>
    <w:p w14:paraId="60409C73" w14:textId="77777777" w:rsidR="00394218" w:rsidRPr="00394218" w:rsidRDefault="00394218" w:rsidP="00394218">
      <w:pPr>
        <w:ind w:left="10"/>
      </w:pPr>
      <w:r w:rsidRPr="00394218">
        <w:t xml:space="preserve">Disclosure of environmental information is exempt where disclosure would substantially prejudice international relations, defence, national security or public safety. </w:t>
      </w:r>
    </w:p>
    <w:p w14:paraId="29BEDB65" w14:textId="77777777" w:rsidR="00394218" w:rsidRPr="00394218" w:rsidRDefault="00394218" w:rsidP="00394218">
      <w:pPr>
        <w:ind w:left="10"/>
      </w:pPr>
    </w:p>
    <w:p w14:paraId="19F36F96" w14:textId="457E012C" w:rsidR="00394218" w:rsidRPr="00394218" w:rsidRDefault="005959EF" w:rsidP="005959EF">
      <w:pPr>
        <w:pStyle w:val="Heading2"/>
      </w:pPr>
      <w:bookmarkStart w:id="20" w:name="_Toc22030032"/>
      <w:r>
        <w:t>9.7</w:t>
      </w:r>
      <w:r>
        <w:tab/>
      </w:r>
      <w:r w:rsidR="00394218" w:rsidRPr="00394218">
        <w:t>The course of justice – Regulation 10(5)(b)</w:t>
      </w:r>
      <w:bookmarkEnd w:id="20"/>
      <w:r w:rsidR="00394218" w:rsidRPr="00394218">
        <w:t xml:space="preserve"> </w:t>
      </w:r>
    </w:p>
    <w:p w14:paraId="2B0C8251" w14:textId="77777777" w:rsidR="00394218" w:rsidRPr="00394218" w:rsidRDefault="00394218" w:rsidP="00394218">
      <w:pPr>
        <w:ind w:left="10"/>
      </w:pPr>
    </w:p>
    <w:p w14:paraId="19F03971" w14:textId="77777777" w:rsidR="00394218" w:rsidRPr="00394218" w:rsidRDefault="00394218" w:rsidP="00394218">
      <w:pPr>
        <w:ind w:left="10"/>
      </w:pPr>
      <w:r w:rsidRPr="00394218">
        <w:tab/>
        <w:t xml:space="preserve">Environmental information is exempt from disclosure where disclosure would substantially prejudice the course of justice including law enforcement; impair the ability of an individual to receive a fair trial or the ability of a public body to conduct an inquiry of a criminal or disciplinary nature. </w:t>
      </w:r>
    </w:p>
    <w:p w14:paraId="2FD859A0" w14:textId="77777777" w:rsidR="00394218" w:rsidRPr="00394218" w:rsidRDefault="00394218" w:rsidP="00394218">
      <w:pPr>
        <w:ind w:left="10"/>
      </w:pPr>
    </w:p>
    <w:p w14:paraId="19F32419" w14:textId="5D6D80B1" w:rsidR="00394218" w:rsidRPr="00394218" w:rsidRDefault="005959EF" w:rsidP="005959EF">
      <w:pPr>
        <w:pStyle w:val="Heading2"/>
      </w:pPr>
      <w:bookmarkStart w:id="21" w:name="_Toc22030033"/>
      <w:r>
        <w:t>9.8</w:t>
      </w:r>
      <w:r>
        <w:tab/>
      </w:r>
      <w:r w:rsidR="00394218" w:rsidRPr="00394218">
        <w:t>Intellectual Property rights – Regulation 10(5)(c)</w:t>
      </w:r>
      <w:bookmarkEnd w:id="21"/>
      <w:r w:rsidR="00394218" w:rsidRPr="00394218">
        <w:t xml:space="preserve"> </w:t>
      </w:r>
    </w:p>
    <w:p w14:paraId="1FBC85D0" w14:textId="77777777" w:rsidR="00394218" w:rsidRPr="00394218" w:rsidRDefault="00394218" w:rsidP="00394218">
      <w:pPr>
        <w:ind w:left="10"/>
      </w:pPr>
    </w:p>
    <w:p w14:paraId="1E662EEB" w14:textId="77777777" w:rsidR="00394218" w:rsidRPr="00394218" w:rsidRDefault="00394218" w:rsidP="00394218">
      <w:pPr>
        <w:ind w:left="10"/>
      </w:pPr>
      <w:r w:rsidRPr="00394218">
        <w:tab/>
        <w:t xml:space="preserve">Environmental information is exempt from disclosure where disclosure would substantially prejudice intellectual property rights including registered rights such as patents, trademarks and designs and unregistered rights such as copyright and design rights. </w:t>
      </w:r>
    </w:p>
    <w:p w14:paraId="5122A33E" w14:textId="77777777" w:rsidR="00394218" w:rsidRPr="00394218" w:rsidRDefault="00394218" w:rsidP="00394218">
      <w:pPr>
        <w:ind w:left="10"/>
      </w:pPr>
    </w:p>
    <w:p w14:paraId="38DD725E" w14:textId="15DC5A20" w:rsidR="00394218" w:rsidRPr="00394218" w:rsidRDefault="005959EF" w:rsidP="005959EF">
      <w:pPr>
        <w:pStyle w:val="Heading2"/>
      </w:pPr>
      <w:bookmarkStart w:id="22" w:name="_Toc22030034"/>
      <w:r>
        <w:t>9.9</w:t>
      </w:r>
      <w:r>
        <w:tab/>
      </w:r>
      <w:r w:rsidR="00394218" w:rsidRPr="00394218">
        <w:t>Confidentiality of the proceedings of the Association where such confidentiality is provided for in law – Regulation 10(5)(d)</w:t>
      </w:r>
      <w:bookmarkEnd w:id="22"/>
      <w:r w:rsidR="00394218" w:rsidRPr="00394218">
        <w:t xml:space="preserve"> </w:t>
      </w:r>
    </w:p>
    <w:p w14:paraId="227948C2" w14:textId="77777777" w:rsidR="00394218" w:rsidRPr="00394218" w:rsidRDefault="00394218" w:rsidP="00394218">
      <w:pPr>
        <w:ind w:left="10"/>
      </w:pPr>
    </w:p>
    <w:p w14:paraId="21E8EE54" w14:textId="77777777" w:rsidR="00394218" w:rsidRPr="00394218" w:rsidRDefault="00394218" w:rsidP="00394218">
      <w:pPr>
        <w:ind w:left="10"/>
      </w:pPr>
      <w:r w:rsidRPr="00394218">
        <w:t xml:space="preserve">Environmental information is exempt from disclosure where disclosure would substantially prejudice the confidentiality of the proceedings. </w:t>
      </w:r>
    </w:p>
    <w:p w14:paraId="000BDAAC" w14:textId="77777777" w:rsidR="00394218" w:rsidRPr="00394218" w:rsidRDefault="00394218" w:rsidP="00394218">
      <w:pPr>
        <w:ind w:left="10"/>
      </w:pPr>
    </w:p>
    <w:p w14:paraId="61D096E7" w14:textId="0E127EEF" w:rsidR="00394218" w:rsidRPr="00394218" w:rsidRDefault="005959EF" w:rsidP="005959EF">
      <w:pPr>
        <w:pStyle w:val="Heading2"/>
      </w:pPr>
      <w:bookmarkStart w:id="23" w:name="_Toc22030035"/>
      <w:r>
        <w:t>9.10</w:t>
      </w:r>
      <w:r>
        <w:tab/>
      </w:r>
      <w:r w:rsidR="00394218" w:rsidRPr="00394218">
        <w:t>Confidentiality of commercial or industrial information – Regulation 10(5)(e)</w:t>
      </w:r>
      <w:bookmarkEnd w:id="23"/>
      <w:r w:rsidR="00394218" w:rsidRPr="00394218">
        <w:t xml:space="preserve"> </w:t>
      </w:r>
    </w:p>
    <w:p w14:paraId="1A3A1262" w14:textId="77777777" w:rsidR="00394218" w:rsidRPr="00394218" w:rsidRDefault="00394218" w:rsidP="00394218">
      <w:pPr>
        <w:ind w:left="10"/>
      </w:pPr>
    </w:p>
    <w:p w14:paraId="40E00162" w14:textId="77777777" w:rsidR="00394218" w:rsidRPr="00394218" w:rsidRDefault="00394218" w:rsidP="00394218">
      <w:pPr>
        <w:ind w:left="10"/>
      </w:pPr>
      <w:r w:rsidRPr="00394218">
        <w:t xml:space="preserve">Environmental information is exempt from disclosure where disclosure would substantially prejudice the confidentiality of commercial or industrial information where such confidentiality is provided for by law to protect a legitimate economic interest. </w:t>
      </w:r>
    </w:p>
    <w:p w14:paraId="6CA1E6E3" w14:textId="77777777" w:rsidR="00394218" w:rsidRPr="00394218" w:rsidRDefault="00394218" w:rsidP="00394218">
      <w:pPr>
        <w:ind w:left="10"/>
      </w:pPr>
    </w:p>
    <w:p w14:paraId="1A238DF3" w14:textId="3EF0E211" w:rsidR="00394218" w:rsidRPr="00394218" w:rsidRDefault="005959EF" w:rsidP="005959EF">
      <w:pPr>
        <w:pStyle w:val="Heading2"/>
      </w:pPr>
      <w:bookmarkStart w:id="24" w:name="_Toc22030036"/>
      <w:r>
        <w:t>9.11</w:t>
      </w:r>
      <w:r>
        <w:tab/>
      </w:r>
      <w:r w:rsidR="00394218" w:rsidRPr="00394218">
        <w:t>Interests of the individual providing the information – Regulation 10(5)(f)</w:t>
      </w:r>
      <w:bookmarkEnd w:id="24"/>
      <w:r w:rsidR="00394218" w:rsidRPr="00394218">
        <w:t xml:space="preserve"> </w:t>
      </w:r>
    </w:p>
    <w:p w14:paraId="610963F0" w14:textId="77777777" w:rsidR="00394218" w:rsidRPr="00394218" w:rsidRDefault="00394218" w:rsidP="00394218">
      <w:pPr>
        <w:ind w:left="10"/>
      </w:pPr>
    </w:p>
    <w:p w14:paraId="404BE506" w14:textId="77777777" w:rsidR="00394218" w:rsidRPr="00394218" w:rsidRDefault="00394218" w:rsidP="00394218">
      <w:pPr>
        <w:ind w:left="10"/>
      </w:pPr>
      <w:r w:rsidRPr="00394218">
        <w:tab/>
        <w:t>Environmental information is exempt from disclosure where disclosure would substantially prejudice the interests of the person who provided the information where it was supplied to the Association on a voluntary basis and where the person supplying the information had no expectation that the information would be disclosed to a third party and has not consented to disclosure.</w:t>
      </w:r>
    </w:p>
    <w:p w14:paraId="3A9DF42B" w14:textId="77777777" w:rsidR="00394218" w:rsidRPr="00394218" w:rsidRDefault="00394218" w:rsidP="00394218">
      <w:pPr>
        <w:ind w:left="10"/>
      </w:pPr>
      <w:r w:rsidRPr="00394218">
        <w:t xml:space="preserve"> </w:t>
      </w:r>
    </w:p>
    <w:p w14:paraId="58ACD90E" w14:textId="050FC2BA" w:rsidR="00394218" w:rsidRPr="00394218" w:rsidRDefault="005959EF" w:rsidP="005959EF">
      <w:pPr>
        <w:pStyle w:val="Heading2"/>
      </w:pPr>
      <w:bookmarkStart w:id="25" w:name="_Toc22030037"/>
      <w:r>
        <w:t>9.12</w:t>
      </w:r>
      <w:r>
        <w:tab/>
      </w:r>
      <w:r w:rsidR="00394218" w:rsidRPr="00394218">
        <w:t>Protection of the environment – Regulation 10(5)(g)</w:t>
      </w:r>
      <w:bookmarkEnd w:id="25"/>
      <w:r w:rsidR="00394218" w:rsidRPr="00394218">
        <w:t xml:space="preserve"> </w:t>
      </w:r>
    </w:p>
    <w:p w14:paraId="7A0FDA34" w14:textId="77777777" w:rsidR="00394218" w:rsidRPr="00394218" w:rsidRDefault="00394218" w:rsidP="00394218">
      <w:pPr>
        <w:ind w:left="10"/>
      </w:pPr>
    </w:p>
    <w:p w14:paraId="4D330137" w14:textId="77777777" w:rsidR="00394218" w:rsidRPr="00394218" w:rsidRDefault="00394218" w:rsidP="00394218">
      <w:pPr>
        <w:ind w:left="10"/>
      </w:pPr>
      <w:r w:rsidRPr="00394218">
        <w:lastRenderedPageBreak/>
        <w:tab/>
        <w:t xml:space="preserve">Environmental information is exempt where disclosure would substantially prejudice the protection of the environment. </w:t>
      </w:r>
    </w:p>
    <w:p w14:paraId="38C26C6E" w14:textId="77777777" w:rsidR="00394218" w:rsidRPr="00394218" w:rsidRDefault="00394218" w:rsidP="00394218">
      <w:pPr>
        <w:ind w:left="10"/>
      </w:pPr>
    </w:p>
    <w:p w14:paraId="00F7F2D2" w14:textId="5C202534" w:rsidR="00394218" w:rsidRPr="00394218" w:rsidRDefault="005959EF" w:rsidP="005959EF">
      <w:pPr>
        <w:pStyle w:val="Heading2"/>
      </w:pPr>
      <w:bookmarkStart w:id="26" w:name="_Toc22030038"/>
      <w:r>
        <w:t>9.13</w:t>
      </w:r>
      <w:r>
        <w:tab/>
      </w:r>
      <w:r w:rsidR="00394218" w:rsidRPr="00394218">
        <w:t>Personal data – Regulation 11</w:t>
      </w:r>
      <w:bookmarkEnd w:id="26"/>
      <w:r w:rsidR="00394218" w:rsidRPr="00394218">
        <w:t xml:space="preserve"> </w:t>
      </w:r>
    </w:p>
    <w:p w14:paraId="432B0DE6" w14:textId="77777777" w:rsidR="00394218" w:rsidRPr="00394218" w:rsidRDefault="00394218" w:rsidP="00394218">
      <w:pPr>
        <w:ind w:left="10"/>
      </w:pPr>
    </w:p>
    <w:p w14:paraId="0B5DF7DE" w14:textId="77777777" w:rsidR="00F7074E" w:rsidRDefault="00394218" w:rsidP="00394218">
      <w:pPr>
        <w:ind w:left="10"/>
      </w:pPr>
      <w:r w:rsidRPr="00394218">
        <w:t xml:space="preserve">Environmental information is exempt to the extent that it includes personal data. </w:t>
      </w:r>
    </w:p>
    <w:p w14:paraId="6579C47B" w14:textId="77777777" w:rsidR="00F7074E" w:rsidRDefault="00F7074E" w:rsidP="00394218">
      <w:pPr>
        <w:ind w:left="10"/>
      </w:pPr>
    </w:p>
    <w:p w14:paraId="16FCAF5B" w14:textId="4C985E7D" w:rsidR="00394218" w:rsidRDefault="00394218" w:rsidP="00394218">
      <w:pPr>
        <w:ind w:left="10"/>
      </w:pPr>
      <w:r w:rsidRPr="00394218">
        <w:t>Where the Association decide</w:t>
      </w:r>
      <w:r w:rsidR="00F7074E">
        <w:t>s</w:t>
      </w:r>
      <w:r w:rsidRPr="00394218">
        <w:t xml:space="preserve"> not to disclose information to an individual making a request under EIR, one or more of the </w:t>
      </w:r>
      <w:r w:rsidR="00F7074E">
        <w:t>exceptions/</w:t>
      </w:r>
      <w:r w:rsidRPr="00394218">
        <w:t>criteria listed above must be quoted in correspondence issued to the individual giving reasons why the information they have requested has not been disclosed. Use of any of the exceptions outlined above must be applied as restrictively as possible, and a presumption in favour of the release of information must always be adopted.</w:t>
      </w:r>
    </w:p>
    <w:p w14:paraId="2D62A5AC" w14:textId="77777777" w:rsidR="00C761D8" w:rsidRPr="000B4D8C" w:rsidRDefault="00C761D8" w:rsidP="00394218">
      <w:pPr>
        <w:ind w:left="10"/>
      </w:pPr>
    </w:p>
    <w:p w14:paraId="25656B17" w14:textId="442E2937" w:rsidR="00743330" w:rsidRPr="000272A1" w:rsidRDefault="005959EF" w:rsidP="002E4BCC">
      <w:pPr>
        <w:pStyle w:val="Heading1"/>
        <w:numPr>
          <w:ilvl w:val="0"/>
          <w:numId w:val="0"/>
        </w:numPr>
        <w:tabs>
          <w:tab w:val="left" w:pos="567"/>
        </w:tabs>
        <w:spacing w:line="360" w:lineRule="auto"/>
        <w:rPr>
          <w:color w:val="auto"/>
          <w:sz w:val="24"/>
          <w:szCs w:val="24"/>
        </w:rPr>
      </w:pPr>
      <w:bookmarkStart w:id="27" w:name="_Toc22030039"/>
      <w:r>
        <w:rPr>
          <w:color w:val="auto"/>
          <w:sz w:val="24"/>
          <w:szCs w:val="24"/>
        </w:rPr>
        <w:t>10.0</w:t>
      </w:r>
      <w:r>
        <w:rPr>
          <w:color w:val="auto"/>
          <w:sz w:val="24"/>
          <w:szCs w:val="24"/>
        </w:rPr>
        <w:tab/>
      </w:r>
      <w:r w:rsidR="002E4BCC" w:rsidRPr="000272A1">
        <w:rPr>
          <w:color w:val="auto"/>
          <w:sz w:val="24"/>
          <w:szCs w:val="24"/>
        </w:rPr>
        <w:t>.</w:t>
      </w:r>
      <w:r w:rsidR="002E4BCC" w:rsidRPr="000272A1">
        <w:rPr>
          <w:color w:val="auto"/>
          <w:sz w:val="24"/>
          <w:szCs w:val="24"/>
        </w:rPr>
        <w:tab/>
      </w:r>
      <w:r w:rsidR="00743330" w:rsidRPr="000272A1">
        <w:rPr>
          <w:color w:val="auto"/>
          <w:sz w:val="24"/>
          <w:szCs w:val="24"/>
        </w:rPr>
        <w:t>Complaints</w:t>
      </w:r>
      <w:bookmarkEnd w:id="27"/>
      <w:r w:rsidR="00743330" w:rsidRPr="000272A1">
        <w:rPr>
          <w:color w:val="auto"/>
          <w:sz w:val="24"/>
          <w:szCs w:val="24"/>
        </w:rPr>
        <w:t xml:space="preserve"> </w:t>
      </w:r>
    </w:p>
    <w:p w14:paraId="3ECA1278" w14:textId="25BC15F0" w:rsidR="00743330" w:rsidRPr="000272A1" w:rsidRDefault="00743330" w:rsidP="002E4BCC">
      <w:pPr>
        <w:tabs>
          <w:tab w:val="left" w:pos="567"/>
        </w:tabs>
        <w:spacing w:after="0" w:line="360" w:lineRule="auto"/>
        <w:ind w:left="0" w:right="-37" w:firstLine="0"/>
        <w:rPr>
          <w:color w:val="auto"/>
          <w:szCs w:val="24"/>
        </w:rPr>
      </w:pPr>
    </w:p>
    <w:p w14:paraId="33B5C0AA" w14:textId="327AA6AC" w:rsidR="00743330" w:rsidRDefault="00743330" w:rsidP="002E4BCC">
      <w:pPr>
        <w:tabs>
          <w:tab w:val="left" w:pos="567"/>
        </w:tabs>
        <w:spacing w:after="0" w:line="360" w:lineRule="auto"/>
        <w:ind w:left="0"/>
        <w:rPr>
          <w:color w:val="auto"/>
          <w:szCs w:val="24"/>
        </w:rPr>
      </w:pPr>
      <w:r w:rsidRPr="000272A1">
        <w:rPr>
          <w:color w:val="auto"/>
          <w:szCs w:val="24"/>
        </w:rPr>
        <w:t xml:space="preserve">Anyone who has made a request for information to </w:t>
      </w:r>
      <w:r w:rsidR="00452F5E">
        <w:rPr>
          <w:color w:val="auto"/>
          <w:szCs w:val="24"/>
        </w:rPr>
        <w:t>Ruchazie HA</w:t>
      </w:r>
      <w:r w:rsidRPr="000272A1">
        <w:rPr>
          <w:color w:val="auto"/>
          <w:szCs w:val="24"/>
        </w:rPr>
        <w:t xml:space="preserve"> under the </w:t>
      </w:r>
      <w:r w:rsidR="00294727">
        <w:rPr>
          <w:color w:val="auto"/>
          <w:szCs w:val="24"/>
        </w:rPr>
        <w:t>EIRs</w:t>
      </w:r>
      <w:r w:rsidRPr="000272A1">
        <w:rPr>
          <w:color w:val="auto"/>
          <w:szCs w:val="24"/>
        </w:rPr>
        <w:t xml:space="preserve"> is entitled to request an internal review if they are unhappy with the way their request has been handled.</w:t>
      </w:r>
      <w:r w:rsidR="00C33C3B">
        <w:rPr>
          <w:color w:val="auto"/>
          <w:szCs w:val="24"/>
        </w:rPr>
        <w:t xml:space="preserve"> </w:t>
      </w:r>
      <w:r w:rsidRPr="000272A1">
        <w:rPr>
          <w:color w:val="auto"/>
          <w:szCs w:val="24"/>
        </w:rPr>
        <w:t xml:space="preserve">Internal reviews will be carried out </w:t>
      </w:r>
      <w:r w:rsidRPr="00452F5E">
        <w:rPr>
          <w:color w:val="auto"/>
          <w:szCs w:val="24"/>
        </w:rPr>
        <w:t xml:space="preserve">by </w:t>
      </w:r>
      <w:r w:rsidR="00452F5E" w:rsidRPr="00452F5E">
        <w:rPr>
          <w:color w:val="auto"/>
          <w:szCs w:val="24"/>
        </w:rPr>
        <w:t xml:space="preserve">a member of staff </w:t>
      </w:r>
      <w:r w:rsidR="00294727" w:rsidRPr="00452F5E">
        <w:rPr>
          <w:color w:val="auto"/>
          <w:szCs w:val="24"/>
        </w:rPr>
        <w:t xml:space="preserve"> </w:t>
      </w:r>
      <w:r w:rsidRPr="00452F5E">
        <w:rPr>
          <w:color w:val="auto"/>
          <w:szCs w:val="24"/>
        </w:rPr>
        <w:t>who</w:t>
      </w:r>
      <w:r w:rsidRPr="000272A1">
        <w:rPr>
          <w:color w:val="auto"/>
          <w:szCs w:val="24"/>
        </w:rPr>
        <w:t xml:space="preserve"> was not involved with the original decision.  A request for review may </w:t>
      </w:r>
      <w:r w:rsidR="00C33C3B">
        <w:rPr>
          <w:color w:val="auto"/>
          <w:szCs w:val="24"/>
        </w:rPr>
        <w:t>concern</w:t>
      </w:r>
      <w:r w:rsidRPr="000272A1">
        <w:rPr>
          <w:color w:val="auto"/>
          <w:szCs w:val="24"/>
        </w:rPr>
        <w:t xml:space="preserve">: </w:t>
      </w:r>
    </w:p>
    <w:p w14:paraId="1E1A97AD" w14:textId="77777777" w:rsidR="00A3508D" w:rsidRPr="000272A1" w:rsidRDefault="00A3508D" w:rsidP="002E4BCC">
      <w:pPr>
        <w:tabs>
          <w:tab w:val="left" w:pos="567"/>
        </w:tabs>
        <w:spacing w:after="0" w:line="360" w:lineRule="auto"/>
        <w:ind w:left="0"/>
        <w:rPr>
          <w:color w:val="auto"/>
          <w:szCs w:val="24"/>
        </w:rPr>
      </w:pPr>
    </w:p>
    <w:p w14:paraId="5EAD10E6" w14:textId="324B0EA0" w:rsidR="00743330" w:rsidRPr="000272A1" w:rsidRDefault="00743330" w:rsidP="002E4BCC">
      <w:pPr>
        <w:numPr>
          <w:ilvl w:val="0"/>
          <w:numId w:val="19"/>
        </w:numPr>
        <w:tabs>
          <w:tab w:val="left" w:pos="567"/>
        </w:tabs>
        <w:spacing w:after="0" w:line="360" w:lineRule="auto"/>
        <w:ind w:left="567" w:hanging="567"/>
        <w:rPr>
          <w:color w:val="auto"/>
          <w:szCs w:val="24"/>
        </w:rPr>
      </w:pPr>
      <w:r w:rsidRPr="000272A1">
        <w:rPr>
          <w:color w:val="auto"/>
          <w:szCs w:val="24"/>
        </w:rPr>
        <w:t xml:space="preserve">a decision </w:t>
      </w:r>
      <w:r w:rsidR="003528A9" w:rsidRPr="000272A1">
        <w:rPr>
          <w:color w:val="auto"/>
          <w:szCs w:val="24"/>
        </w:rPr>
        <w:t xml:space="preserve">not </w:t>
      </w:r>
      <w:r w:rsidRPr="000272A1">
        <w:rPr>
          <w:color w:val="auto"/>
          <w:szCs w:val="24"/>
        </w:rPr>
        <w:t>to give them some or all of the information</w:t>
      </w:r>
    </w:p>
    <w:p w14:paraId="1C31201B" w14:textId="349A7B17" w:rsidR="006C5902" w:rsidRPr="000272A1" w:rsidRDefault="006C5902" w:rsidP="002E4BCC">
      <w:pPr>
        <w:numPr>
          <w:ilvl w:val="0"/>
          <w:numId w:val="19"/>
        </w:numPr>
        <w:tabs>
          <w:tab w:val="left" w:pos="567"/>
        </w:tabs>
        <w:spacing w:after="0" w:line="360" w:lineRule="auto"/>
        <w:ind w:left="567" w:hanging="567"/>
        <w:rPr>
          <w:color w:val="auto"/>
          <w:szCs w:val="24"/>
        </w:rPr>
      </w:pPr>
      <w:r w:rsidRPr="000272A1">
        <w:rPr>
          <w:color w:val="auto"/>
          <w:szCs w:val="24"/>
        </w:rPr>
        <w:t xml:space="preserve">how an </w:t>
      </w:r>
      <w:r w:rsidR="00294727">
        <w:rPr>
          <w:color w:val="auto"/>
          <w:szCs w:val="24"/>
        </w:rPr>
        <w:t>exception</w:t>
      </w:r>
      <w:r w:rsidRPr="000272A1">
        <w:rPr>
          <w:color w:val="auto"/>
          <w:szCs w:val="24"/>
        </w:rPr>
        <w:t xml:space="preserve"> has been applied</w:t>
      </w:r>
    </w:p>
    <w:p w14:paraId="306E2AE9" w14:textId="6A865754" w:rsidR="00743330" w:rsidRPr="000272A1" w:rsidRDefault="00CE041A" w:rsidP="002E4BCC">
      <w:pPr>
        <w:numPr>
          <w:ilvl w:val="0"/>
          <w:numId w:val="19"/>
        </w:numPr>
        <w:tabs>
          <w:tab w:val="left" w:pos="567"/>
        </w:tabs>
        <w:spacing w:after="0" w:line="360" w:lineRule="auto"/>
        <w:ind w:left="567" w:hanging="567"/>
        <w:rPr>
          <w:color w:val="auto"/>
          <w:szCs w:val="24"/>
        </w:rPr>
      </w:pPr>
      <w:r w:rsidRPr="000272A1">
        <w:rPr>
          <w:color w:val="auto"/>
          <w:szCs w:val="24"/>
        </w:rPr>
        <w:t>how the request was handled</w:t>
      </w:r>
      <w:r w:rsidR="00623A43" w:rsidRPr="000272A1">
        <w:rPr>
          <w:color w:val="auto"/>
          <w:szCs w:val="24"/>
        </w:rPr>
        <w:t xml:space="preserve"> (</w:t>
      </w:r>
      <w:r w:rsidR="008E7161" w:rsidRPr="000272A1">
        <w:rPr>
          <w:color w:val="auto"/>
          <w:szCs w:val="24"/>
        </w:rPr>
        <w:t>e.g.</w:t>
      </w:r>
      <w:r w:rsidR="00623A43" w:rsidRPr="000272A1">
        <w:rPr>
          <w:color w:val="auto"/>
          <w:szCs w:val="24"/>
        </w:rPr>
        <w:t xml:space="preserve"> failing to reply to them within the time limit allowed)</w:t>
      </w:r>
    </w:p>
    <w:p w14:paraId="0D7100F1" w14:textId="5785CBE9" w:rsidR="00743330" w:rsidRPr="000272A1" w:rsidRDefault="00743330" w:rsidP="002E4BCC">
      <w:pPr>
        <w:numPr>
          <w:ilvl w:val="0"/>
          <w:numId w:val="19"/>
        </w:numPr>
        <w:tabs>
          <w:tab w:val="left" w:pos="567"/>
        </w:tabs>
        <w:spacing w:after="0" w:line="360" w:lineRule="auto"/>
        <w:ind w:left="567" w:hanging="567"/>
        <w:rPr>
          <w:color w:val="auto"/>
          <w:szCs w:val="24"/>
        </w:rPr>
      </w:pPr>
      <w:r w:rsidRPr="000272A1">
        <w:rPr>
          <w:color w:val="auto"/>
          <w:szCs w:val="24"/>
        </w:rPr>
        <w:t xml:space="preserve">a complaint about </w:t>
      </w:r>
      <w:r w:rsidR="003528A9" w:rsidRPr="000272A1">
        <w:rPr>
          <w:color w:val="auto"/>
          <w:szCs w:val="24"/>
        </w:rPr>
        <w:t>our</w:t>
      </w:r>
      <w:r w:rsidRPr="000272A1">
        <w:rPr>
          <w:color w:val="auto"/>
          <w:szCs w:val="24"/>
        </w:rPr>
        <w:t xml:space="preserve"> Publication Scheme, </w:t>
      </w:r>
    </w:p>
    <w:p w14:paraId="1A980D05" w14:textId="77777777" w:rsidR="00743330" w:rsidRPr="000272A1" w:rsidRDefault="00743330" w:rsidP="002E4BCC">
      <w:pPr>
        <w:numPr>
          <w:ilvl w:val="0"/>
          <w:numId w:val="19"/>
        </w:numPr>
        <w:tabs>
          <w:tab w:val="left" w:pos="567"/>
        </w:tabs>
        <w:spacing w:after="0" w:line="360" w:lineRule="auto"/>
        <w:ind w:left="567" w:hanging="567"/>
        <w:rPr>
          <w:color w:val="auto"/>
          <w:szCs w:val="24"/>
        </w:rPr>
      </w:pPr>
      <w:r w:rsidRPr="000272A1">
        <w:rPr>
          <w:color w:val="auto"/>
          <w:szCs w:val="24"/>
        </w:rPr>
        <w:t>failing to give them advice about, and help with, making their request</w:t>
      </w:r>
    </w:p>
    <w:p w14:paraId="56383CA0" w14:textId="77777777" w:rsidR="00743330" w:rsidRPr="000272A1" w:rsidRDefault="00743330" w:rsidP="002E4BCC">
      <w:pPr>
        <w:numPr>
          <w:ilvl w:val="0"/>
          <w:numId w:val="19"/>
        </w:numPr>
        <w:tabs>
          <w:tab w:val="left" w:pos="567"/>
        </w:tabs>
        <w:spacing w:after="0" w:line="360" w:lineRule="auto"/>
        <w:ind w:left="567" w:hanging="567"/>
        <w:rPr>
          <w:color w:val="auto"/>
          <w:szCs w:val="24"/>
        </w:rPr>
      </w:pPr>
      <w:r w:rsidRPr="000272A1">
        <w:rPr>
          <w:color w:val="auto"/>
          <w:szCs w:val="24"/>
        </w:rPr>
        <w:t>asking them to pay a fee that they might feel is unreasonable</w:t>
      </w:r>
    </w:p>
    <w:p w14:paraId="467AAEBA" w14:textId="77777777" w:rsidR="00743330" w:rsidRPr="000272A1" w:rsidRDefault="00743330" w:rsidP="002E4BCC">
      <w:pPr>
        <w:tabs>
          <w:tab w:val="left" w:pos="567"/>
        </w:tabs>
        <w:spacing w:after="0" w:line="360" w:lineRule="auto"/>
        <w:ind w:left="0" w:firstLine="0"/>
        <w:rPr>
          <w:color w:val="auto"/>
          <w:szCs w:val="24"/>
        </w:rPr>
      </w:pPr>
    </w:p>
    <w:p w14:paraId="6B8DDEEC" w14:textId="0A03DDCE" w:rsidR="00743330" w:rsidRPr="000272A1" w:rsidRDefault="00452F5E" w:rsidP="002E4BCC">
      <w:pPr>
        <w:tabs>
          <w:tab w:val="left" w:pos="567"/>
        </w:tabs>
        <w:spacing w:after="0" w:line="360" w:lineRule="auto"/>
        <w:ind w:left="0"/>
        <w:rPr>
          <w:color w:val="auto"/>
          <w:szCs w:val="24"/>
        </w:rPr>
      </w:pPr>
      <w:r>
        <w:rPr>
          <w:color w:val="auto"/>
          <w:szCs w:val="24"/>
        </w:rPr>
        <w:t>Ruchazie HA</w:t>
      </w:r>
      <w:r w:rsidR="00743330" w:rsidRPr="000272A1">
        <w:rPr>
          <w:color w:val="auto"/>
          <w:szCs w:val="24"/>
        </w:rPr>
        <w:t xml:space="preserve"> may ask the applicant for clarification of the grounds of their complaint if the grounds are not clear. </w:t>
      </w:r>
    </w:p>
    <w:p w14:paraId="0A7C4FAF" w14:textId="77777777" w:rsidR="003528A9" w:rsidRPr="000272A1" w:rsidRDefault="003528A9" w:rsidP="002E4BCC">
      <w:pPr>
        <w:tabs>
          <w:tab w:val="left" w:pos="567"/>
        </w:tabs>
        <w:spacing w:after="0" w:line="360" w:lineRule="auto"/>
        <w:ind w:left="0"/>
        <w:rPr>
          <w:color w:val="auto"/>
          <w:szCs w:val="24"/>
        </w:rPr>
      </w:pPr>
    </w:p>
    <w:p w14:paraId="79DA0B84" w14:textId="2CEAA73D" w:rsidR="00743330" w:rsidRPr="000272A1" w:rsidRDefault="00743330" w:rsidP="002E4BCC">
      <w:pPr>
        <w:tabs>
          <w:tab w:val="left" w:pos="567"/>
        </w:tabs>
        <w:spacing w:after="0" w:line="360" w:lineRule="auto"/>
        <w:ind w:left="0"/>
        <w:rPr>
          <w:color w:val="auto"/>
          <w:szCs w:val="24"/>
        </w:rPr>
      </w:pPr>
      <w:r w:rsidRPr="000272A1">
        <w:rPr>
          <w:color w:val="auto"/>
          <w:szCs w:val="24"/>
        </w:rPr>
        <w:t xml:space="preserve">A request for an internal review should be sent to the contact details set out in </w:t>
      </w:r>
      <w:r w:rsidRPr="00452F5E">
        <w:rPr>
          <w:color w:val="auto"/>
          <w:szCs w:val="24"/>
        </w:rPr>
        <w:t>section</w:t>
      </w:r>
      <w:r w:rsidR="00452F5E" w:rsidRPr="00452F5E">
        <w:rPr>
          <w:color w:val="auto"/>
          <w:szCs w:val="24"/>
        </w:rPr>
        <w:t xml:space="preserve"> 3</w:t>
      </w:r>
      <w:r w:rsidRPr="000272A1">
        <w:rPr>
          <w:color w:val="auto"/>
          <w:szCs w:val="24"/>
        </w:rPr>
        <w:t>. An internal review will consider whether or not the request was handled</w:t>
      </w:r>
      <w:r w:rsidR="00623A43" w:rsidRPr="000272A1">
        <w:rPr>
          <w:color w:val="auto"/>
          <w:szCs w:val="24"/>
        </w:rPr>
        <w:t xml:space="preserve"> </w:t>
      </w:r>
      <w:r w:rsidRPr="000272A1">
        <w:rPr>
          <w:color w:val="auto"/>
          <w:szCs w:val="24"/>
        </w:rPr>
        <w:t xml:space="preserve">appropriately, in line with the requirements of the </w:t>
      </w:r>
      <w:r w:rsidR="00294727">
        <w:rPr>
          <w:color w:val="auto"/>
          <w:szCs w:val="24"/>
        </w:rPr>
        <w:t>EIRs</w:t>
      </w:r>
      <w:r w:rsidRPr="000272A1">
        <w:rPr>
          <w:color w:val="auto"/>
          <w:szCs w:val="24"/>
        </w:rPr>
        <w:t>.</w:t>
      </w:r>
      <w:r w:rsidR="003528A9" w:rsidRPr="000272A1">
        <w:rPr>
          <w:color w:val="auto"/>
          <w:szCs w:val="24"/>
        </w:rPr>
        <w:t xml:space="preserve"> </w:t>
      </w:r>
      <w:r w:rsidRPr="000272A1">
        <w:rPr>
          <w:color w:val="auto"/>
          <w:szCs w:val="24"/>
        </w:rPr>
        <w:t xml:space="preserve"> Applicants wishing to ask for </w:t>
      </w:r>
      <w:r w:rsidRPr="000272A1">
        <w:rPr>
          <w:color w:val="auto"/>
          <w:szCs w:val="24"/>
        </w:rPr>
        <w:lastRenderedPageBreak/>
        <w:t xml:space="preserve">an internal review must do so within 40 working days of the date of </w:t>
      </w:r>
      <w:r w:rsidR="00452F5E">
        <w:rPr>
          <w:color w:val="auto"/>
          <w:szCs w:val="24"/>
        </w:rPr>
        <w:t>Ruchazie HA</w:t>
      </w:r>
      <w:r w:rsidRPr="000272A1">
        <w:rPr>
          <w:color w:val="auto"/>
          <w:szCs w:val="24"/>
        </w:rPr>
        <w:t xml:space="preserve">’s final response to their request.  </w:t>
      </w:r>
    </w:p>
    <w:p w14:paraId="2807D67E" w14:textId="77777777" w:rsidR="003528A9" w:rsidRPr="000272A1" w:rsidRDefault="003528A9" w:rsidP="002E4BCC">
      <w:pPr>
        <w:tabs>
          <w:tab w:val="left" w:pos="567"/>
        </w:tabs>
        <w:spacing w:after="0" w:line="360" w:lineRule="auto"/>
        <w:ind w:left="0"/>
        <w:rPr>
          <w:color w:val="auto"/>
          <w:szCs w:val="24"/>
        </w:rPr>
      </w:pPr>
    </w:p>
    <w:p w14:paraId="456AEBB8" w14:textId="3BD9EC92" w:rsidR="00C761D8" w:rsidRDefault="00452F5E" w:rsidP="00BD2AB2">
      <w:pPr>
        <w:tabs>
          <w:tab w:val="left" w:pos="567"/>
        </w:tabs>
        <w:spacing w:after="0" w:line="360" w:lineRule="auto"/>
        <w:ind w:left="0"/>
        <w:rPr>
          <w:color w:val="auto"/>
          <w:szCs w:val="24"/>
        </w:rPr>
      </w:pPr>
      <w:r>
        <w:rPr>
          <w:color w:val="auto"/>
          <w:szCs w:val="24"/>
        </w:rPr>
        <w:t>Ruchazie HA</w:t>
      </w:r>
      <w:r w:rsidR="00743330" w:rsidRPr="000272A1">
        <w:rPr>
          <w:color w:val="auto"/>
          <w:szCs w:val="24"/>
        </w:rPr>
        <w:t xml:space="preserve"> will acknowledge the request and aims to respond within 20 working days of receipt. </w:t>
      </w:r>
      <w:r w:rsidR="003528A9" w:rsidRPr="000272A1">
        <w:rPr>
          <w:color w:val="auto"/>
          <w:szCs w:val="24"/>
        </w:rPr>
        <w:t xml:space="preserve"> </w:t>
      </w:r>
      <w:r w:rsidR="00743330" w:rsidRPr="000272A1">
        <w:rPr>
          <w:color w:val="auto"/>
          <w:szCs w:val="24"/>
        </w:rPr>
        <w:t>In a small number of cases, the response may take longer.</w:t>
      </w:r>
      <w:r w:rsidR="003528A9" w:rsidRPr="000272A1">
        <w:rPr>
          <w:color w:val="auto"/>
          <w:szCs w:val="24"/>
        </w:rPr>
        <w:t xml:space="preserve"> </w:t>
      </w:r>
      <w:r w:rsidR="00743330" w:rsidRPr="000272A1">
        <w:rPr>
          <w:color w:val="auto"/>
          <w:szCs w:val="24"/>
        </w:rPr>
        <w:t xml:space="preserve"> In these circumstances, </w:t>
      </w:r>
      <w:r>
        <w:rPr>
          <w:color w:val="auto"/>
          <w:szCs w:val="24"/>
        </w:rPr>
        <w:t>Ruchazie HA</w:t>
      </w:r>
      <w:r w:rsidR="00743330" w:rsidRPr="000272A1">
        <w:rPr>
          <w:color w:val="auto"/>
          <w:szCs w:val="24"/>
        </w:rPr>
        <w:t xml:space="preserve"> will notify the requester, explain why more time is needed and give an estimate of the completion date. </w:t>
      </w:r>
    </w:p>
    <w:p w14:paraId="40AB6F17" w14:textId="77777777" w:rsidR="00C761D8" w:rsidRDefault="00C761D8" w:rsidP="00BD2AB2">
      <w:pPr>
        <w:tabs>
          <w:tab w:val="left" w:pos="567"/>
        </w:tabs>
        <w:spacing w:after="0" w:line="360" w:lineRule="auto"/>
        <w:ind w:left="0"/>
        <w:rPr>
          <w:color w:val="auto"/>
          <w:szCs w:val="24"/>
        </w:rPr>
      </w:pPr>
    </w:p>
    <w:p w14:paraId="306AD046" w14:textId="77777777" w:rsidR="00C33C3B" w:rsidRDefault="00743330" w:rsidP="00BD2AB2">
      <w:pPr>
        <w:tabs>
          <w:tab w:val="left" w:pos="567"/>
        </w:tabs>
        <w:spacing w:after="0" w:line="360" w:lineRule="auto"/>
        <w:ind w:left="0"/>
        <w:rPr>
          <w:color w:val="auto"/>
          <w:szCs w:val="24"/>
        </w:rPr>
      </w:pPr>
      <w:r w:rsidRPr="000272A1">
        <w:rPr>
          <w:color w:val="auto"/>
          <w:szCs w:val="24"/>
        </w:rPr>
        <w:t>Anyone who is unhappy with the outcome of an internal review is entitled to complain to the Scottish Information Commissioner</w:t>
      </w:r>
      <w:r w:rsidR="00C33C3B">
        <w:rPr>
          <w:color w:val="auto"/>
          <w:szCs w:val="24"/>
        </w:rPr>
        <w:t>:</w:t>
      </w:r>
    </w:p>
    <w:p w14:paraId="28AD8F4C" w14:textId="45AD9CF2" w:rsidR="00CC2224" w:rsidRDefault="00743330" w:rsidP="00BD2AB2">
      <w:pPr>
        <w:tabs>
          <w:tab w:val="left" w:pos="567"/>
        </w:tabs>
        <w:spacing w:after="0" w:line="360" w:lineRule="auto"/>
        <w:ind w:left="0"/>
        <w:rPr>
          <w:color w:val="auto"/>
          <w:szCs w:val="24"/>
        </w:rPr>
      </w:pPr>
      <w:r w:rsidRPr="000272A1">
        <w:rPr>
          <w:color w:val="auto"/>
          <w:szCs w:val="24"/>
        </w:rPr>
        <w:t xml:space="preserve"> </w:t>
      </w:r>
    </w:p>
    <w:p w14:paraId="20117000" w14:textId="534C5059" w:rsidR="00452F5E" w:rsidRDefault="00452F5E" w:rsidP="00BD2AB2">
      <w:pPr>
        <w:tabs>
          <w:tab w:val="left" w:pos="567"/>
        </w:tabs>
        <w:spacing w:after="0" w:line="360" w:lineRule="auto"/>
        <w:ind w:left="0"/>
        <w:rPr>
          <w:color w:val="auto"/>
          <w:szCs w:val="24"/>
        </w:rPr>
      </w:pPr>
      <w:r>
        <w:rPr>
          <w:color w:val="auto"/>
          <w:szCs w:val="24"/>
        </w:rPr>
        <w:t>Scottish Information Commissioner</w:t>
      </w:r>
    </w:p>
    <w:p w14:paraId="1C5E6B59" w14:textId="1BA69528" w:rsidR="00452F5E" w:rsidRDefault="00452F5E" w:rsidP="00BD2AB2">
      <w:pPr>
        <w:tabs>
          <w:tab w:val="left" w:pos="567"/>
        </w:tabs>
        <w:spacing w:after="0" w:line="360" w:lineRule="auto"/>
        <w:ind w:left="0"/>
        <w:rPr>
          <w:color w:val="auto"/>
          <w:szCs w:val="24"/>
        </w:rPr>
      </w:pPr>
      <w:r w:rsidRPr="00452F5E">
        <w:rPr>
          <w:color w:val="auto"/>
          <w:szCs w:val="24"/>
        </w:rPr>
        <w:t>Kinburn Castle</w:t>
      </w:r>
    </w:p>
    <w:p w14:paraId="7D1D430C" w14:textId="4ECE1678" w:rsidR="00452F5E" w:rsidRDefault="00452F5E" w:rsidP="00BD2AB2">
      <w:pPr>
        <w:tabs>
          <w:tab w:val="left" w:pos="567"/>
        </w:tabs>
        <w:spacing w:after="0" w:line="360" w:lineRule="auto"/>
        <w:ind w:left="0"/>
        <w:rPr>
          <w:color w:val="auto"/>
          <w:szCs w:val="24"/>
        </w:rPr>
      </w:pPr>
      <w:r>
        <w:rPr>
          <w:color w:val="auto"/>
          <w:szCs w:val="24"/>
        </w:rPr>
        <w:t>Doubledykes Rd</w:t>
      </w:r>
    </w:p>
    <w:p w14:paraId="31B34917" w14:textId="3EA3C584" w:rsidR="00452F5E" w:rsidRDefault="00452F5E" w:rsidP="00BD2AB2">
      <w:pPr>
        <w:tabs>
          <w:tab w:val="left" w:pos="567"/>
        </w:tabs>
        <w:spacing w:after="0" w:line="360" w:lineRule="auto"/>
        <w:ind w:left="0"/>
        <w:rPr>
          <w:color w:val="auto"/>
          <w:szCs w:val="24"/>
        </w:rPr>
      </w:pPr>
      <w:r w:rsidRPr="00452F5E">
        <w:rPr>
          <w:color w:val="auto"/>
          <w:szCs w:val="24"/>
        </w:rPr>
        <w:t>St Andrews KY16 9DS</w:t>
      </w:r>
    </w:p>
    <w:p w14:paraId="2BDD22AF" w14:textId="17383A29" w:rsidR="00452F5E" w:rsidRDefault="00452F5E" w:rsidP="00BD2AB2">
      <w:pPr>
        <w:tabs>
          <w:tab w:val="left" w:pos="567"/>
        </w:tabs>
        <w:spacing w:after="0" w:line="360" w:lineRule="auto"/>
        <w:ind w:left="0"/>
        <w:rPr>
          <w:color w:val="auto"/>
          <w:szCs w:val="24"/>
        </w:rPr>
      </w:pPr>
      <w:hyperlink r:id="rId19" w:history="1">
        <w:r w:rsidRPr="003A0B93">
          <w:rPr>
            <w:rStyle w:val="Hyperlink"/>
            <w:szCs w:val="24"/>
          </w:rPr>
          <w:t>www.itspublicknowledge.info</w:t>
        </w:r>
      </w:hyperlink>
    </w:p>
    <w:p w14:paraId="3555EC4C" w14:textId="265D1658" w:rsidR="00452F5E" w:rsidRDefault="00452F5E" w:rsidP="00BD2AB2">
      <w:pPr>
        <w:tabs>
          <w:tab w:val="left" w:pos="567"/>
        </w:tabs>
        <w:spacing w:after="0" w:line="360" w:lineRule="auto"/>
        <w:ind w:left="0"/>
        <w:rPr>
          <w:color w:val="auto"/>
          <w:szCs w:val="24"/>
        </w:rPr>
      </w:pPr>
      <w:r>
        <w:rPr>
          <w:color w:val="auto"/>
          <w:szCs w:val="24"/>
        </w:rPr>
        <w:t>Tel 01334 464610</w:t>
      </w:r>
    </w:p>
    <w:p w14:paraId="017B359A" w14:textId="77777777" w:rsidR="00452F5E" w:rsidRPr="000272A1" w:rsidRDefault="00452F5E" w:rsidP="00BD2AB2">
      <w:pPr>
        <w:tabs>
          <w:tab w:val="left" w:pos="567"/>
        </w:tabs>
        <w:spacing w:after="0" w:line="360" w:lineRule="auto"/>
        <w:ind w:left="0"/>
        <w:rPr>
          <w:color w:val="auto"/>
          <w:szCs w:val="24"/>
        </w:rPr>
      </w:pPr>
    </w:p>
    <w:p w14:paraId="720F81BC" w14:textId="0BD18952" w:rsidR="00CC2224" w:rsidRDefault="00CC2224" w:rsidP="002E4BCC">
      <w:pPr>
        <w:tabs>
          <w:tab w:val="left" w:pos="567"/>
        </w:tabs>
        <w:spacing w:after="0" w:line="360" w:lineRule="auto"/>
        <w:ind w:left="0" w:firstLine="0"/>
        <w:rPr>
          <w:color w:val="auto"/>
          <w:szCs w:val="24"/>
        </w:rPr>
      </w:pPr>
    </w:p>
    <w:p w14:paraId="008DB89A" w14:textId="77777777" w:rsidR="00C761D8" w:rsidRPr="000272A1" w:rsidRDefault="00C761D8" w:rsidP="002E4BCC">
      <w:pPr>
        <w:tabs>
          <w:tab w:val="left" w:pos="567"/>
        </w:tabs>
        <w:spacing w:after="0" w:line="360" w:lineRule="auto"/>
        <w:ind w:left="0" w:firstLine="0"/>
        <w:rPr>
          <w:color w:val="auto"/>
          <w:szCs w:val="24"/>
        </w:rPr>
      </w:pPr>
    </w:p>
    <w:p w14:paraId="30BB1A0A" w14:textId="11DBD76E" w:rsidR="00860B2C" w:rsidRPr="00BD2AB2" w:rsidRDefault="002E4BCC" w:rsidP="002E4BCC">
      <w:pPr>
        <w:tabs>
          <w:tab w:val="left" w:pos="567"/>
        </w:tabs>
        <w:spacing w:after="0" w:line="360" w:lineRule="auto"/>
        <w:ind w:left="0"/>
        <w:rPr>
          <w:b/>
          <w:color w:val="auto"/>
          <w:szCs w:val="24"/>
        </w:rPr>
      </w:pPr>
      <w:r w:rsidRPr="00BD2AB2">
        <w:rPr>
          <w:b/>
          <w:color w:val="auto"/>
          <w:szCs w:val="24"/>
        </w:rPr>
        <w:t>This Policy document will be reviewed annually or as required</w:t>
      </w:r>
      <w:r w:rsidR="00CC2224" w:rsidRPr="00BD2AB2">
        <w:rPr>
          <w:b/>
          <w:color w:val="auto"/>
          <w:szCs w:val="24"/>
        </w:rPr>
        <w:t xml:space="preserve">.  Last updated </w:t>
      </w:r>
      <w:r w:rsidR="004A5652">
        <w:rPr>
          <w:b/>
          <w:color w:val="auto"/>
          <w:szCs w:val="24"/>
        </w:rPr>
        <w:t>November 2024</w:t>
      </w:r>
    </w:p>
    <w:sectPr w:rsidR="00860B2C" w:rsidRPr="00BD2AB2" w:rsidSect="009C27E8">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604A8" w14:textId="77777777" w:rsidR="00452F5E" w:rsidRDefault="00452F5E">
      <w:pPr>
        <w:spacing w:after="0" w:line="240" w:lineRule="auto"/>
      </w:pPr>
      <w:r>
        <w:separator/>
      </w:r>
    </w:p>
  </w:endnote>
  <w:endnote w:type="continuationSeparator" w:id="0">
    <w:p w14:paraId="0597ABC5" w14:textId="77777777" w:rsidR="00452F5E" w:rsidRDefault="0045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14B4" w14:textId="77777777" w:rsidR="00452F5E" w:rsidRDefault="00452F5E">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05B6" w14:textId="73DBC236" w:rsidR="00452F5E" w:rsidRPr="00002AF2" w:rsidRDefault="00452F5E" w:rsidP="004028BB">
    <w:pPr>
      <w:spacing w:after="0" w:line="234" w:lineRule="auto"/>
      <w:ind w:left="0" w:firstLine="108"/>
      <w:rPr>
        <w:rFonts w:asciiTheme="minorHAnsi" w:hAnsiTheme="minorHAnsi"/>
        <w:sz w:val="22"/>
      </w:rPr>
    </w:pPr>
    <w:r w:rsidRPr="00002AF2">
      <w:rPr>
        <w:rFonts w:asciiTheme="minorHAnsi" w:hAnsiTheme="minorHAnsi"/>
        <w:sz w:val="22"/>
      </w:rPr>
      <w:t xml:space="preserve">Version </w:t>
    </w:r>
    <w:r w:rsidR="004A5652">
      <w:rPr>
        <w:rFonts w:asciiTheme="minorHAnsi" w:hAnsiTheme="minorHAnsi"/>
        <w:sz w:val="22"/>
      </w:rPr>
      <w:t>2.0</w:t>
    </w:r>
    <w:r w:rsidRPr="00002AF2">
      <w:rPr>
        <w:rFonts w:asciiTheme="minorHAnsi" w:hAnsiTheme="minorHAnsi"/>
        <w:sz w:val="22"/>
      </w:rPr>
      <w:tab/>
    </w:r>
    <w:r w:rsidRPr="00002AF2">
      <w:rPr>
        <w:rFonts w:asciiTheme="minorHAnsi" w:hAnsiTheme="minorHAnsi"/>
        <w:sz w:val="22"/>
      </w:rPr>
      <w:tab/>
    </w:r>
    <w:r w:rsidRPr="00002AF2">
      <w:rPr>
        <w:rFonts w:asciiTheme="minorHAnsi" w:hAnsiTheme="minorHAnsi"/>
        <w:sz w:val="22"/>
      </w:rPr>
      <w:tab/>
    </w:r>
    <w:r w:rsidR="004A5652">
      <w:rPr>
        <w:rFonts w:asciiTheme="minorHAnsi" w:hAnsiTheme="minorHAnsi"/>
        <w:sz w:val="22"/>
      </w:rPr>
      <w:t>RHA EISR Policy</w:t>
    </w:r>
    <w:r w:rsidRPr="00002AF2">
      <w:rPr>
        <w:rFonts w:asciiTheme="minorHAnsi" w:hAnsiTheme="minorHAnsi"/>
        <w:sz w:val="22"/>
      </w:rPr>
      <w:tab/>
      <w:t xml:space="preserve"> </w:t>
    </w:r>
    <w:r w:rsidRPr="00002AF2">
      <w:rPr>
        <w:rFonts w:asciiTheme="minorHAnsi" w:hAnsiTheme="minorHAnsi"/>
        <w:sz w:val="22"/>
      </w:rPr>
      <w:tab/>
    </w:r>
    <w:r>
      <w:rPr>
        <w:rFonts w:asciiTheme="minorHAnsi" w:hAnsiTheme="minorHAnsi"/>
        <w:sz w:val="22"/>
      </w:rPr>
      <w:tab/>
    </w:r>
    <w:r w:rsidRPr="00002AF2">
      <w:rPr>
        <w:rFonts w:asciiTheme="minorHAnsi" w:hAnsiTheme="minorHAnsi"/>
        <w:sz w:val="22"/>
      </w:rPr>
      <w:t xml:space="preserve">Page </w:t>
    </w:r>
    <w:r w:rsidRPr="00002AF2">
      <w:rPr>
        <w:rFonts w:asciiTheme="minorHAnsi" w:hAnsiTheme="minorHAnsi"/>
        <w:sz w:val="22"/>
      </w:rPr>
      <w:fldChar w:fldCharType="begin"/>
    </w:r>
    <w:r w:rsidRPr="00002AF2">
      <w:rPr>
        <w:rFonts w:asciiTheme="minorHAnsi" w:hAnsiTheme="minorHAnsi"/>
        <w:sz w:val="22"/>
      </w:rPr>
      <w:instrText xml:space="preserve"> PAGE   \* MERGEFORMAT </w:instrText>
    </w:r>
    <w:r w:rsidRPr="00002AF2">
      <w:rPr>
        <w:rFonts w:asciiTheme="minorHAnsi" w:hAnsiTheme="minorHAnsi"/>
        <w:sz w:val="22"/>
      </w:rPr>
      <w:fldChar w:fldCharType="separate"/>
    </w:r>
    <w:r w:rsidR="007F510E" w:rsidRPr="007F510E">
      <w:rPr>
        <w:rFonts w:asciiTheme="minorHAnsi" w:hAnsiTheme="minorHAnsi"/>
        <w:noProof/>
      </w:rPr>
      <w:t>11</w:t>
    </w:r>
    <w:r w:rsidRPr="00002AF2">
      <w:rPr>
        <w:rFonts w:asciiTheme="minorHAnsi" w:hAnsiTheme="minorHAnsi"/>
        <w:sz w:val="22"/>
      </w:rPr>
      <w:fldChar w:fldCharType="end"/>
    </w:r>
    <w:r w:rsidRPr="00002AF2">
      <w:rPr>
        <w:rFonts w:asciiTheme="minorHAnsi" w:hAnsiTheme="minorHAnsi"/>
        <w:sz w:val="22"/>
      </w:rPr>
      <w:t xml:space="preserve"> of </w:t>
    </w:r>
    <w:r w:rsidRPr="00002AF2">
      <w:rPr>
        <w:rFonts w:asciiTheme="minorHAnsi" w:hAnsiTheme="minorHAnsi"/>
        <w:sz w:val="22"/>
      </w:rPr>
      <w:fldChar w:fldCharType="begin"/>
    </w:r>
    <w:r w:rsidRPr="00002AF2">
      <w:rPr>
        <w:rFonts w:asciiTheme="minorHAnsi" w:hAnsiTheme="minorHAnsi"/>
        <w:sz w:val="22"/>
      </w:rPr>
      <w:instrText xml:space="preserve"> NUMPAGES   \* MERGEFORMAT </w:instrText>
    </w:r>
    <w:r w:rsidRPr="00002AF2">
      <w:rPr>
        <w:rFonts w:asciiTheme="minorHAnsi" w:hAnsiTheme="minorHAnsi"/>
        <w:sz w:val="22"/>
      </w:rPr>
      <w:fldChar w:fldCharType="separate"/>
    </w:r>
    <w:r w:rsidR="007F510E" w:rsidRPr="007F510E">
      <w:rPr>
        <w:rFonts w:asciiTheme="minorHAnsi" w:hAnsiTheme="minorHAnsi"/>
        <w:noProof/>
      </w:rPr>
      <w:t>11</w:t>
    </w:r>
    <w:r w:rsidRPr="00002AF2">
      <w:rPr>
        <w:rFonts w:asciiTheme="minorHAnsi" w:hAnsiTheme="minorHAnsi"/>
        <w:noProof/>
        <w:sz w:val="22"/>
      </w:rPr>
      <w:fldChar w:fldCharType="end"/>
    </w:r>
    <w:r w:rsidRPr="00002AF2">
      <w:rPr>
        <w:rFonts w:asciiTheme="minorHAnsi" w:hAnsiTheme="minorHAnsi"/>
        <w:sz w:val="22"/>
      </w:rPr>
      <w:t xml:space="preserve"> </w:t>
    </w:r>
    <w:r w:rsidRPr="00002AF2">
      <w:rPr>
        <w:rFonts w:asciiTheme="minorHAnsi" w:eastAsia="Times New Roman" w:hAnsiTheme="minorHAnsi" w:cs="Times New Roman"/>
        <w:sz w:val="22"/>
      </w:rPr>
      <w:t xml:space="preserve"> </w:t>
    </w:r>
  </w:p>
  <w:p w14:paraId="18D339DA" w14:textId="77777777" w:rsidR="00452F5E" w:rsidRDefault="00452F5E">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6387" w14:textId="77777777" w:rsidR="00452F5E" w:rsidRDefault="00452F5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58F3" w14:textId="77777777" w:rsidR="00452F5E" w:rsidRDefault="00452F5E">
      <w:pPr>
        <w:spacing w:after="0" w:line="240" w:lineRule="auto"/>
      </w:pPr>
      <w:r>
        <w:separator/>
      </w:r>
    </w:p>
  </w:footnote>
  <w:footnote w:type="continuationSeparator" w:id="0">
    <w:p w14:paraId="4700495C" w14:textId="77777777" w:rsidR="00452F5E" w:rsidRDefault="0045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1E65" w14:textId="77777777" w:rsidR="00452F5E" w:rsidRDefault="00452F5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EC93" w14:textId="77777777" w:rsidR="00452F5E" w:rsidRDefault="00452F5E">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1152" w14:textId="77777777" w:rsidR="00452F5E" w:rsidRDefault="00452F5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2A2"/>
    <w:multiLevelType w:val="hybridMultilevel"/>
    <w:tmpl w:val="F66C573A"/>
    <w:lvl w:ilvl="0" w:tplc="D2E06E04">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CC5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2E2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8EE7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C1B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BAE4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625A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EFB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4AE1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F2444A"/>
    <w:multiLevelType w:val="hybridMultilevel"/>
    <w:tmpl w:val="3A02B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77EE5"/>
    <w:multiLevelType w:val="hybridMultilevel"/>
    <w:tmpl w:val="F1C4987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3A06ED7"/>
    <w:multiLevelType w:val="multilevel"/>
    <w:tmpl w:val="F96E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84F61"/>
    <w:multiLevelType w:val="hybridMultilevel"/>
    <w:tmpl w:val="FAC8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454BC"/>
    <w:multiLevelType w:val="hybridMultilevel"/>
    <w:tmpl w:val="11FE8F54"/>
    <w:lvl w:ilvl="0" w:tplc="205485A0">
      <w:start w:val="1"/>
      <w:numFmt w:val="decimal"/>
      <w:pStyle w:val="Heading1"/>
      <w:lvlText w:val="%1."/>
      <w:lvlJc w:val="left"/>
      <w:pPr>
        <w:ind w:left="0"/>
      </w:pPr>
      <w:rPr>
        <w:rFonts w:ascii="Arial" w:eastAsia="Arial" w:hAnsi="Arial" w:cs="Arial"/>
        <w:b/>
        <w:bCs/>
        <w:i w:val="0"/>
        <w:strike w:val="0"/>
        <w:dstrike w:val="0"/>
        <w:color w:val="auto"/>
        <w:sz w:val="28"/>
        <w:szCs w:val="28"/>
        <w:u w:val="none" w:color="000000"/>
        <w:bdr w:val="none" w:sz="0" w:space="0" w:color="auto"/>
        <w:shd w:val="clear" w:color="auto" w:fill="auto"/>
        <w:vertAlign w:val="baseline"/>
      </w:rPr>
    </w:lvl>
    <w:lvl w:ilvl="1" w:tplc="0122CFD6">
      <w:start w:val="1"/>
      <w:numFmt w:val="lowerLetter"/>
      <w:lvlText w:val="%2"/>
      <w:lvlJc w:val="left"/>
      <w:pPr>
        <w:ind w:left="108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2" w:tplc="DFD8E4B6">
      <w:start w:val="1"/>
      <w:numFmt w:val="lowerRoman"/>
      <w:lvlText w:val="%3"/>
      <w:lvlJc w:val="left"/>
      <w:pPr>
        <w:ind w:left="180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3" w:tplc="9D4E2166">
      <w:start w:val="1"/>
      <w:numFmt w:val="decimal"/>
      <w:lvlText w:val="%4"/>
      <w:lvlJc w:val="left"/>
      <w:pPr>
        <w:ind w:left="252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4" w:tplc="BCDAAD34">
      <w:start w:val="1"/>
      <w:numFmt w:val="lowerLetter"/>
      <w:lvlText w:val="%5"/>
      <w:lvlJc w:val="left"/>
      <w:pPr>
        <w:ind w:left="324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5" w:tplc="580E8326">
      <w:start w:val="1"/>
      <w:numFmt w:val="lowerRoman"/>
      <w:lvlText w:val="%6"/>
      <w:lvlJc w:val="left"/>
      <w:pPr>
        <w:ind w:left="396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6" w:tplc="DD268F2A">
      <w:start w:val="1"/>
      <w:numFmt w:val="decimal"/>
      <w:lvlText w:val="%7"/>
      <w:lvlJc w:val="left"/>
      <w:pPr>
        <w:ind w:left="468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7" w:tplc="CF5693EC">
      <w:start w:val="1"/>
      <w:numFmt w:val="lowerLetter"/>
      <w:lvlText w:val="%8"/>
      <w:lvlJc w:val="left"/>
      <w:pPr>
        <w:ind w:left="540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lvl w:ilvl="8" w:tplc="373AF9F6">
      <w:start w:val="1"/>
      <w:numFmt w:val="lowerRoman"/>
      <w:lvlText w:val="%9"/>
      <w:lvlJc w:val="left"/>
      <w:pPr>
        <w:ind w:left="6120"/>
      </w:pPr>
      <w:rPr>
        <w:rFonts w:ascii="Arial" w:eastAsia="Arial" w:hAnsi="Arial" w:cs="Arial"/>
        <w:b/>
        <w:bCs/>
        <w:i w:val="0"/>
        <w:strike w:val="0"/>
        <w:dstrike w:val="0"/>
        <w:color w:val="AF1685"/>
        <w:sz w:val="28"/>
        <w:szCs w:val="28"/>
        <w:u w:val="none" w:color="000000"/>
        <w:bdr w:val="none" w:sz="0" w:space="0" w:color="auto"/>
        <w:shd w:val="clear" w:color="auto" w:fill="auto"/>
        <w:vertAlign w:val="baseline"/>
      </w:rPr>
    </w:lvl>
  </w:abstractNum>
  <w:abstractNum w:abstractNumId="6" w15:restartNumberingAfterBreak="0">
    <w:nsid w:val="2CC425C7"/>
    <w:multiLevelType w:val="hybridMultilevel"/>
    <w:tmpl w:val="185A7B6C"/>
    <w:lvl w:ilvl="0" w:tplc="7EA4EA14">
      <w:start w:val="1"/>
      <w:numFmt w:val="decimal"/>
      <w:lvlText w:val="%1."/>
      <w:lvlJc w:val="left"/>
      <w:pPr>
        <w:ind w:left="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6B288">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DC22">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720F8E">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6AEFA">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CA8DD4">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04927A">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6EE5A">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824704">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096E20"/>
    <w:multiLevelType w:val="hybridMultilevel"/>
    <w:tmpl w:val="FC2CBFCE"/>
    <w:lvl w:ilvl="0" w:tplc="CF28AFE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A5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CD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CE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4C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C8C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4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66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14500F"/>
    <w:multiLevelType w:val="hybridMultilevel"/>
    <w:tmpl w:val="25E4F1D2"/>
    <w:lvl w:ilvl="0" w:tplc="BD063CDC">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CB6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4D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06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32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D8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4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4D9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42308D"/>
    <w:multiLevelType w:val="hybridMultilevel"/>
    <w:tmpl w:val="AC68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D4F84"/>
    <w:multiLevelType w:val="hybridMultilevel"/>
    <w:tmpl w:val="769C9C04"/>
    <w:lvl w:ilvl="0" w:tplc="08090001">
      <w:start w:val="1"/>
      <w:numFmt w:val="bullet"/>
      <w:lvlText w:val=""/>
      <w:lvlJc w:val="left"/>
      <w:pPr>
        <w:ind w:left="379" w:hanging="360"/>
      </w:pPr>
      <w:rPr>
        <w:rFonts w:ascii="Symbol" w:hAnsi="Symbol"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11" w15:restartNumberingAfterBreak="0">
    <w:nsid w:val="3CB41399"/>
    <w:multiLevelType w:val="hybridMultilevel"/>
    <w:tmpl w:val="FC5E642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2" w15:restartNumberingAfterBreak="0">
    <w:nsid w:val="44412846"/>
    <w:multiLevelType w:val="multilevel"/>
    <w:tmpl w:val="633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374F2"/>
    <w:multiLevelType w:val="hybridMultilevel"/>
    <w:tmpl w:val="7892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03D29"/>
    <w:multiLevelType w:val="hybridMultilevel"/>
    <w:tmpl w:val="353A71A6"/>
    <w:lvl w:ilvl="0" w:tplc="744C0ED0">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87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416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9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A5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4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298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04492B"/>
    <w:multiLevelType w:val="hybridMultilevel"/>
    <w:tmpl w:val="955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F14E9"/>
    <w:multiLevelType w:val="hybridMultilevel"/>
    <w:tmpl w:val="AE7EB960"/>
    <w:lvl w:ilvl="0" w:tplc="EA08F8C2">
      <w:start w:val="1"/>
      <w:numFmt w:val="decimal"/>
      <w:lvlText w:val="%1."/>
      <w:lvlJc w:val="left"/>
      <w:pPr>
        <w:ind w:left="1023" w:hanging="456"/>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8FC662F"/>
    <w:multiLevelType w:val="hybridMultilevel"/>
    <w:tmpl w:val="D30C2C8A"/>
    <w:lvl w:ilvl="0" w:tplc="EE48ECF6">
      <w:start w:val="1"/>
      <w:numFmt w:val="bullet"/>
      <w:lvlText w:val="•"/>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AC79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46A9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CA02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412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A6F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059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E67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0434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79617B"/>
    <w:multiLevelType w:val="hybridMultilevel"/>
    <w:tmpl w:val="E48699F2"/>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6CB6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CC7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4D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06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32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AAD8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A4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4D9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DB63AD"/>
    <w:multiLevelType w:val="multilevel"/>
    <w:tmpl w:val="39A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C2973"/>
    <w:multiLevelType w:val="hybridMultilevel"/>
    <w:tmpl w:val="B78E6066"/>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DF879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416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16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9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A56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4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E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A298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C65BD0"/>
    <w:multiLevelType w:val="hybridMultilevel"/>
    <w:tmpl w:val="BFF81C1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0B3873"/>
    <w:multiLevelType w:val="multilevel"/>
    <w:tmpl w:val="C6D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7371A"/>
    <w:multiLevelType w:val="hybridMultilevel"/>
    <w:tmpl w:val="55EEEAE6"/>
    <w:lvl w:ilvl="0" w:tplc="08090001">
      <w:start w:val="1"/>
      <w:numFmt w:val="bullet"/>
      <w:lvlText w:val=""/>
      <w:lvlJc w:val="left"/>
      <w:pPr>
        <w:ind w:left="3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EAA5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4CD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CE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64C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C8C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24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66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30047991">
    <w:abstractNumId w:val="6"/>
  </w:num>
  <w:num w:numId="2" w16cid:durableId="2092580023">
    <w:abstractNumId w:val="17"/>
  </w:num>
  <w:num w:numId="3" w16cid:durableId="511529594">
    <w:abstractNumId w:val="7"/>
  </w:num>
  <w:num w:numId="4" w16cid:durableId="1674452193">
    <w:abstractNumId w:val="0"/>
  </w:num>
  <w:num w:numId="5" w16cid:durableId="830801774">
    <w:abstractNumId w:val="14"/>
  </w:num>
  <w:num w:numId="6" w16cid:durableId="144204814">
    <w:abstractNumId w:val="8"/>
  </w:num>
  <w:num w:numId="7" w16cid:durableId="1058557508">
    <w:abstractNumId w:val="5"/>
  </w:num>
  <w:num w:numId="8" w16cid:durableId="725421898">
    <w:abstractNumId w:val="3"/>
  </w:num>
  <w:num w:numId="9" w16cid:durableId="1255473621">
    <w:abstractNumId w:val="12"/>
  </w:num>
  <w:num w:numId="10" w16cid:durableId="1331712635">
    <w:abstractNumId w:val="19"/>
  </w:num>
  <w:num w:numId="11" w16cid:durableId="1296059938">
    <w:abstractNumId w:val="22"/>
  </w:num>
  <w:num w:numId="12" w16cid:durableId="2136831992">
    <w:abstractNumId w:val="4"/>
  </w:num>
  <w:num w:numId="13" w16cid:durableId="1941647426">
    <w:abstractNumId w:val="15"/>
  </w:num>
  <w:num w:numId="14" w16cid:durableId="351758890">
    <w:abstractNumId w:val="9"/>
  </w:num>
  <w:num w:numId="15" w16cid:durableId="835996764">
    <w:abstractNumId w:val="23"/>
  </w:num>
  <w:num w:numId="16" w16cid:durableId="873617973">
    <w:abstractNumId w:val="20"/>
  </w:num>
  <w:num w:numId="17" w16cid:durableId="784080666">
    <w:abstractNumId w:val="10"/>
  </w:num>
  <w:num w:numId="18" w16cid:durableId="1421101723">
    <w:abstractNumId w:val="1"/>
  </w:num>
  <w:num w:numId="19" w16cid:durableId="517811467">
    <w:abstractNumId w:val="18"/>
  </w:num>
  <w:num w:numId="20" w16cid:durableId="1306735504">
    <w:abstractNumId w:val="13"/>
  </w:num>
  <w:num w:numId="21" w16cid:durableId="1993367643">
    <w:abstractNumId w:val="16"/>
  </w:num>
  <w:num w:numId="22" w16cid:durableId="1208682518">
    <w:abstractNumId w:val="2"/>
  </w:num>
  <w:num w:numId="23" w16cid:durableId="1516111897">
    <w:abstractNumId w:val="21"/>
  </w:num>
  <w:num w:numId="24" w16cid:durableId="14402493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Owner\AppData\Local\LEAP Desktop\CDE\5e27e30d-3042-419d-9ad6-b7b0371a1367\LEAP2Office\MacroFields\"/>
  </w:docVars>
  <w:rsids>
    <w:rsidRoot w:val="00743330"/>
    <w:rsid w:val="000112F6"/>
    <w:rsid w:val="000230E3"/>
    <w:rsid w:val="000272A1"/>
    <w:rsid w:val="0003002B"/>
    <w:rsid w:val="00031658"/>
    <w:rsid w:val="000341BA"/>
    <w:rsid w:val="00041D85"/>
    <w:rsid w:val="00045356"/>
    <w:rsid w:val="000539DF"/>
    <w:rsid w:val="000565FF"/>
    <w:rsid w:val="00061AD2"/>
    <w:rsid w:val="0006662B"/>
    <w:rsid w:val="000B303D"/>
    <w:rsid w:val="000B506F"/>
    <w:rsid w:val="000F4BAF"/>
    <w:rsid w:val="000F732B"/>
    <w:rsid w:val="00104ADD"/>
    <w:rsid w:val="001057AD"/>
    <w:rsid w:val="00164016"/>
    <w:rsid w:val="001A0627"/>
    <w:rsid w:val="001A099C"/>
    <w:rsid w:val="001C5E11"/>
    <w:rsid w:val="00201100"/>
    <w:rsid w:val="002040BB"/>
    <w:rsid w:val="00240C66"/>
    <w:rsid w:val="00241024"/>
    <w:rsid w:val="00252044"/>
    <w:rsid w:val="00263568"/>
    <w:rsid w:val="00266FC8"/>
    <w:rsid w:val="00294727"/>
    <w:rsid w:val="002A557C"/>
    <w:rsid w:val="002A6777"/>
    <w:rsid w:val="002C233F"/>
    <w:rsid w:val="002C6487"/>
    <w:rsid w:val="002D27BC"/>
    <w:rsid w:val="002E4BCC"/>
    <w:rsid w:val="002F519A"/>
    <w:rsid w:val="00320ED4"/>
    <w:rsid w:val="0034619E"/>
    <w:rsid w:val="003528A9"/>
    <w:rsid w:val="00386B42"/>
    <w:rsid w:val="00390767"/>
    <w:rsid w:val="00394218"/>
    <w:rsid w:val="003C5ADC"/>
    <w:rsid w:val="003D118A"/>
    <w:rsid w:val="003D250E"/>
    <w:rsid w:val="00402887"/>
    <w:rsid w:val="004028BB"/>
    <w:rsid w:val="0044015D"/>
    <w:rsid w:val="00452F5E"/>
    <w:rsid w:val="004740EB"/>
    <w:rsid w:val="004A5652"/>
    <w:rsid w:val="004D1CE7"/>
    <w:rsid w:val="004D7097"/>
    <w:rsid w:val="0053272F"/>
    <w:rsid w:val="0054081E"/>
    <w:rsid w:val="00590841"/>
    <w:rsid w:val="005959EF"/>
    <w:rsid w:val="005D3F35"/>
    <w:rsid w:val="005D5263"/>
    <w:rsid w:val="00600E36"/>
    <w:rsid w:val="00623A43"/>
    <w:rsid w:val="00633601"/>
    <w:rsid w:val="0063405F"/>
    <w:rsid w:val="00674D28"/>
    <w:rsid w:val="0068126D"/>
    <w:rsid w:val="0069349A"/>
    <w:rsid w:val="0069703E"/>
    <w:rsid w:val="006C1362"/>
    <w:rsid w:val="006C2546"/>
    <w:rsid w:val="006C373A"/>
    <w:rsid w:val="006C5902"/>
    <w:rsid w:val="006C6736"/>
    <w:rsid w:val="006C764C"/>
    <w:rsid w:val="00732EB0"/>
    <w:rsid w:val="00743330"/>
    <w:rsid w:val="00743A04"/>
    <w:rsid w:val="00751F03"/>
    <w:rsid w:val="007A2EA3"/>
    <w:rsid w:val="007B7B02"/>
    <w:rsid w:val="007D0262"/>
    <w:rsid w:val="007F510E"/>
    <w:rsid w:val="00805349"/>
    <w:rsid w:val="0081389A"/>
    <w:rsid w:val="008151BA"/>
    <w:rsid w:val="00860B2C"/>
    <w:rsid w:val="00862CCC"/>
    <w:rsid w:val="0087473E"/>
    <w:rsid w:val="00876323"/>
    <w:rsid w:val="008774E7"/>
    <w:rsid w:val="008845E3"/>
    <w:rsid w:val="00890C83"/>
    <w:rsid w:val="008A1378"/>
    <w:rsid w:val="008A3F8B"/>
    <w:rsid w:val="008C3EDF"/>
    <w:rsid w:val="008D0D66"/>
    <w:rsid w:val="008D4672"/>
    <w:rsid w:val="008E6898"/>
    <w:rsid w:val="008E7161"/>
    <w:rsid w:val="00910D9E"/>
    <w:rsid w:val="00916C53"/>
    <w:rsid w:val="00957949"/>
    <w:rsid w:val="009C27E8"/>
    <w:rsid w:val="009E43F0"/>
    <w:rsid w:val="009E7BB9"/>
    <w:rsid w:val="009F3C4E"/>
    <w:rsid w:val="00A057B6"/>
    <w:rsid w:val="00A10EC7"/>
    <w:rsid w:val="00A141F8"/>
    <w:rsid w:val="00A212A2"/>
    <w:rsid w:val="00A24295"/>
    <w:rsid w:val="00A3508D"/>
    <w:rsid w:val="00A42CD5"/>
    <w:rsid w:val="00A67CCB"/>
    <w:rsid w:val="00A93B0C"/>
    <w:rsid w:val="00AB5E4E"/>
    <w:rsid w:val="00AC70F2"/>
    <w:rsid w:val="00B02012"/>
    <w:rsid w:val="00B04AB1"/>
    <w:rsid w:val="00B05B1B"/>
    <w:rsid w:val="00B162C5"/>
    <w:rsid w:val="00B207E6"/>
    <w:rsid w:val="00B30638"/>
    <w:rsid w:val="00B4141A"/>
    <w:rsid w:val="00B43DE1"/>
    <w:rsid w:val="00B67633"/>
    <w:rsid w:val="00B865DD"/>
    <w:rsid w:val="00BB1E94"/>
    <w:rsid w:val="00BC144D"/>
    <w:rsid w:val="00BD2AB2"/>
    <w:rsid w:val="00BD59C9"/>
    <w:rsid w:val="00C24951"/>
    <w:rsid w:val="00C26793"/>
    <w:rsid w:val="00C300FB"/>
    <w:rsid w:val="00C30FC6"/>
    <w:rsid w:val="00C33C3B"/>
    <w:rsid w:val="00C3518D"/>
    <w:rsid w:val="00C71B56"/>
    <w:rsid w:val="00C72FEC"/>
    <w:rsid w:val="00C761D8"/>
    <w:rsid w:val="00C77947"/>
    <w:rsid w:val="00C80A07"/>
    <w:rsid w:val="00C86B1A"/>
    <w:rsid w:val="00CA05A4"/>
    <w:rsid w:val="00CB1F9E"/>
    <w:rsid w:val="00CC2224"/>
    <w:rsid w:val="00CD02A3"/>
    <w:rsid w:val="00CE041A"/>
    <w:rsid w:val="00CE79BE"/>
    <w:rsid w:val="00CF5A32"/>
    <w:rsid w:val="00CF5D4C"/>
    <w:rsid w:val="00D15EA8"/>
    <w:rsid w:val="00D24E39"/>
    <w:rsid w:val="00D5541B"/>
    <w:rsid w:val="00D704CE"/>
    <w:rsid w:val="00D73E1E"/>
    <w:rsid w:val="00D80DB4"/>
    <w:rsid w:val="00DA3D16"/>
    <w:rsid w:val="00DB53E9"/>
    <w:rsid w:val="00DC6BF7"/>
    <w:rsid w:val="00DD0B56"/>
    <w:rsid w:val="00DF6A52"/>
    <w:rsid w:val="00E02943"/>
    <w:rsid w:val="00E12CFF"/>
    <w:rsid w:val="00E2259D"/>
    <w:rsid w:val="00E33B18"/>
    <w:rsid w:val="00E4324E"/>
    <w:rsid w:val="00E501C7"/>
    <w:rsid w:val="00E55DE8"/>
    <w:rsid w:val="00E5659E"/>
    <w:rsid w:val="00E72089"/>
    <w:rsid w:val="00E861A7"/>
    <w:rsid w:val="00E917F8"/>
    <w:rsid w:val="00E93D45"/>
    <w:rsid w:val="00E96DE0"/>
    <w:rsid w:val="00EB1F1D"/>
    <w:rsid w:val="00EF43F4"/>
    <w:rsid w:val="00F10209"/>
    <w:rsid w:val="00F335FC"/>
    <w:rsid w:val="00F41E2B"/>
    <w:rsid w:val="00F7074E"/>
    <w:rsid w:val="00F77FDB"/>
    <w:rsid w:val="00F97AE2"/>
    <w:rsid w:val="00FA7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26832"/>
  <w15:chartTrackingRefBased/>
  <w15:docId w15:val="{F675516A-9C6F-4298-8A07-C138F1EB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30"/>
    <w:pPr>
      <w:spacing w:after="51" w:line="265" w:lineRule="auto"/>
      <w:ind w:left="250" w:hanging="10"/>
    </w:pPr>
    <w:rPr>
      <w:rFonts w:eastAsia="Arial"/>
      <w:color w:val="000000"/>
      <w:szCs w:val="22"/>
      <w:lang w:eastAsia="en-GB"/>
    </w:rPr>
  </w:style>
  <w:style w:type="paragraph" w:styleId="Heading1">
    <w:name w:val="heading 1"/>
    <w:next w:val="Normal"/>
    <w:link w:val="Heading1Char"/>
    <w:uiPriority w:val="9"/>
    <w:qFormat/>
    <w:rsid w:val="00743330"/>
    <w:pPr>
      <w:keepNext/>
      <w:keepLines/>
      <w:numPr>
        <w:numId w:val="7"/>
      </w:numPr>
      <w:ind w:left="10" w:hanging="10"/>
      <w:outlineLvl w:val="0"/>
    </w:pPr>
    <w:rPr>
      <w:rFonts w:eastAsia="Arial"/>
      <w:b/>
      <w:color w:val="AF1685"/>
      <w:sz w:val="28"/>
      <w:szCs w:val="22"/>
      <w:lang w:eastAsia="en-GB"/>
    </w:rPr>
  </w:style>
  <w:style w:type="paragraph" w:styleId="Heading2">
    <w:name w:val="heading 2"/>
    <w:next w:val="Normal"/>
    <w:link w:val="Heading2Char"/>
    <w:uiPriority w:val="9"/>
    <w:unhideWhenUsed/>
    <w:qFormat/>
    <w:rsid w:val="00743330"/>
    <w:pPr>
      <w:keepNext/>
      <w:keepLines/>
      <w:spacing w:after="163"/>
      <w:ind w:left="10" w:hanging="10"/>
      <w:outlineLvl w:val="1"/>
    </w:pPr>
    <w:rPr>
      <w:rFonts w:eastAsia="Arial"/>
      <w:b/>
      <w:color w:val="000000"/>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330"/>
    <w:rPr>
      <w:rFonts w:eastAsia="Arial"/>
      <w:b/>
      <w:color w:val="AF1685"/>
      <w:sz w:val="28"/>
      <w:szCs w:val="22"/>
      <w:lang w:eastAsia="en-GB"/>
    </w:rPr>
  </w:style>
  <w:style w:type="character" w:customStyle="1" w:styleId="Heading2Char">
    <w:name w:val="Heading 2 Char"/>
    <w:basedOn w:val="DefaultParagraphFont"/>
    <w:link w:val="Heading2"/>
    <w:uiPriority w:val="9"/>
    <w:rsid w:val="00743330"/>
    <w:rPr>
      <w:rFonts w:eastAsia="Arial"/>
      <w:b/>
      <w:color w:val="000000"/>
      <w:szCs w:val="22"/>
      <w:lang w:eastAsia="en-GB"/>
    </w:rPr>
  </w:style>
  <w:style w:type="character" w:styleId="CommentReference">
    <w:name w:val="annotation reference"/>
    <w:basedOn w:val="DefaultParagraphFont"/>
    <w:uiPriority w:val="99"/>
    <w:semiHidden/>
    <w:unhideWhenUsed/>
    <w:rsid w:val="008151BA"/>
    <w:rPr>
      <w:sz w:val="16"/>
      <w:szCs w:val="16"/>
    </w:rPr>
  </w:style>
  <w:style w:type="paragraph" w:styleId="CommentText">
    <w:name w:val="annotation text"/>
    <w:basedOn w:val="Normal"/>
    <w:link w:val="CommentTextChar"/>
    <w:uiPriority w:val="99"/>
    <w:semiHidden/>
    <w:unhideWhenUsed/>
    <w:rsid w:val="008151BA"/>
    <w:pPr>
      <w:spacing w:line="240" w:lineRule="auto"/>
    </w:pPr>
    <w:rPr>
      <w:sz w:val="20"/>
      <w:szCs w:val="20"/>
    </w:rPr>
  </w:style>
  <w:style w:type="character" w:customStyle="1" w:styleId="CommentTextChar">
    <w:name w:val="Comment Text Char"/>
    <w:basedOn w:val="DefaultParagraphFont"/>
    <w:link w:val="CommentText"/>
    <w:uiPriority w:val="99"/>
    <w:semiHidden/>
    <w:rsid w:val="008151BA"/>
    <w:rPr>
      <w:rFonts w:eastAsia="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151BA"/>
    <w:rPr>
      <w:b/>
      <w:bCs/>
    </w:rPr>
  </w:style>
  <w:style w:type="character" w:customStyle="1" w:styleId="CommentSubjectChar">
    <w:name w:val="Comment Subject Char"/>
    <w:basedOn w:val="CommentTextChar"/>
    <w:link w:val="CommentSubject"/>
    <w:uiPriority w:val="99"/>
    <w:semiHidden/>
    <w:rsid w:val="008151BA"/>
    <w:rPr>
      <w:rFonts w:eastAsia="Arial"/>
      <w:b/>
      <w:bCs/>
      <w:color w:val="000000"/>
      <w:sz w:val="20"/>
      <w:szCs w:val="20"/>
      <w:lang w:eastAsia="en-GB"/>
    </w:rPr>
  </w:style>
  <w:style w:type="paragraph" w:styleId="BalloonText">
    <w:name w:val="Balloon Text"/>
    <w:basedOn w:val="Normal"/>
    <w:link w:val="BalloonTextChar"/>
    <w:uiPriority w:val="99"/>
    <w:semiHidden/>
    <w:unhideWhenUsed/>
    <w:rsid w:val="008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BA"/>
    <w:rPr>
      <w:rFonts w:ascii="Segoe UI" w:eastAsia="Arial" w:hAnsi="Segoe UI" w:cs="Segoe UI"/>
      <w:color w:val="000000"/>
      <w:sz w:val="18"/>
      <w:szCs w:val="18"/>
      <w:lang w:eastAsia="en-GB"/>
    </w:rPr>
  </w:style>
  <w:style w:type="paragraph" w:styleId="NormalWeb">
    <w:name w:val="Normal (Web)"/>
    <w:basedOn w:val="Normal"/>
    <w:uiPriority w:val="99"/>
    <w:semiHidden/>
    <w:unhideWhenUsed/>
    <w:rsid w:val="00CF5A3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F5A32"/>
    <w:rPr>
      <w:color w:val="0000FF"/>
      <w:u w:val="single"/>
    </w:rPr>
  </w:style>
  <w:style w:type="paragraph" w:styleId="ListParagraph">
    <w:name w:val="List Paragraph"/>
    <w:basedOn w:val="Normal"/>
    <w:uiPriority w:val="34"/>
    <w:qFormat/>
    <w:rsid w:val="00DD0B56"/>
    <w:pPr>
      <w:ind w:left="720"/>
      <w:contextualSpacing/>
    </w:pPr>
  </w:style>
  <w:style w:type="paragraph" w:styleId="TOCHeading">
    <w:name w:val="TOC Heading"/>
    <w:basedOn w:val="Heading1"/>
    <w:next w:val="Normal"/>
    <w:uiPriority w:val="39"/>
    <w:unhideWhenUsed/>
    <w:qFormat/>
    <w:rsid w:val="00E4324E"/>
    <w:pPr>
      <w:numPr>
        <w:numId w:val="0"/>
      </w:numPr>
      <w:spacing w:before="24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E4324E"/>
    <w:pPr>
      <w:spacing w:after="100"/>
      <w:ind w:left="0"/>
    </w:pPr>
  </w:style>
  <w:style w:type="paragraph" w:styleId="TOC2">
    <w:name w:val="toc 2"/>
    <w:basedOn w:val="Normal"/>
    <w:next w:val="Normal"/>
    <w:autoRedefine/>
    <w:uiPriority w:val="39"/>
    <w:unhideWhenUsed/>
    <w:rsid w:val="00E4324E"/>
    <w:pPr>
      <w:spacing w:after="100"/>
      <w:ind w:left="240"/>
    </w:pPr>
  </w:style>
  <w:style w:type="character" w:customStyle="1" w:styleId="UnresolvedMention1">
    <w:name w:val="Unresolved Mention1"/>
    <w:basedOn w:val="DefaultParagraphFont"/>
    <w:uiPriority w:val="99"/>
    <w:semiHidden/>
    <w:unhideWhenUsed/>
    <w:rsid w:val="00294727"/>
    <w:rPr>
      <w:color w:val="605E5C"/>
      <w:shd w:val="clear" w:color="auto" w:fill="E1DFDD"/>
    </w:rPr>
  </w:style>
  <w:style w:type="paragraph" w:customStyle="1" w:styleId="Default">
    <w:name w:val="Default"/>
    <w:rsid w:val="00394218"/>
    <w:pPr>
      <w:autoSpaceDE w:val="0"/>
      <w:autoSpaceDN w:val="0"/>
      <w:adjustRightInd w:val="0"/>
      <w:spacing w:line="240" w:lineRule="auto"/>
    </w:pPr>
    <w:rPr>
      <w:rFonts w:eastAsia="Calibri"/>
      <w:color w:val="000000"/>
    </w:rPr>
  </w:style>
  <w:style w:type="character" w:styleId="FollowedHyperlink">
    <w:name w:val="FollowedHyperlink"/>
    <w:basedOn w:val="DefaultParagraphFont"/>
    <w:uiPriority w:val="99"/>
    <w:semiHidden/>
    <w:unhideWhenUsed/>
    <w:rsid w:val="00A10EC7"/>
    <w:rPr>
      <w:color w:val="954F72" w:themeColor="followedHyperlink"/>
      <w:u w:val="single"/>
    </w:rPr>
  </w:style>
  <w:style w:type="character" w:customStyle="1" w:styleId="UnresolvedMention2">
    <w:name w:val="Unresolved Mention2"/>
    <w:basedOn w:val="DefaultParagraphFont"/>
    <w:uiPriority w:val="99"/>
    <w:semiHidden/>
    <w:unhideWhenUsed/>
    <w:rsid w:val="00862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12776">
      <w:bodyDiv w:val="1"/>
      <w:marLeft w:val="0"/>
      <w:marRight w:val="0"/>
      <w:marTop w:val="0"/>
      <w:marBottom w:val="0"/>
      <w:divBdr>
        <w:top w:val="none" w:sz="0" w:space="0" w:color="auto"/>
        <w:left w:val="none" w:sz="0" w:space="0" w:color="auto"/>
        <w:bottom w:val="none" w:sz="0" w:space="0" w:color="auto"/>
        <w:right w:val="none" w:sz="0" w:space="0" w:color="auto"/>
      </w:divBdr>
    </w:div>
    <w:div w:id="17633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ruchazieha.co.uk/FO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foi@ruchazieha.co.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uk/ssi/2004/520/contents/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itspublicknowledge.info"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35F74B8C6B74EA610D24855733015" ma:contentTypeVersion="11" ma:contentTypeDescription="Create a new document." ma:contentTypeScope="" ma:versionID="46bc241c470becf2177aa79287ef4fd8">
  <xsd:schema xmlns:xsd="http://www.w3.org/2001/XMLSchema" xmlns:xs="http://www.w3.org/2001/XMLSchema" xmlns:p="http://schemas.microsoft.com/office/2006/metadata/properties" xmlns:ns3="e6689344-6c57-497b-963c-67d8769db2d6" xmlns:ns4="79716e76-1d61-4949-8c6f-d12acfd568e3" targetNamespace="http://schemas.microsoft.com/office/2006/metadata/properties" ma:root="true" ma:fieldsID="f0ee1aa3ab74362c9389f56b306bc73a" ns3:_="" ns4:_="">
    <xsd:import namespace="e6689344-6c57-497b-963c-67d8769db2d6"/>
    <xsd:import namespace="79716e76-1d61-4949-8c6f-d12acfd568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89344-6c57-497b-963c-67d8769db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16e76-1d61-4949-8c6f-d12acfd568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EAPConditionalFields xmlns="http://LEAPConditionalFields.com"/>
</file>

<file path=customXml/item3.xml><?xml version="1.0" encoding="utf-8"?>
<LEAPWordCustomPart xmlns="http://LEAPWordCustomPart.com">
  <LEAPAutomationProcessing xmlns="">False</LEAPAutomationProcessing>
  <LEAPDefaultTable xmlns=""/>
  <LEAPFirmCode xmlns="">c122f5ff-1d0c-4784-8cd4-a920cf9a3ba3</LEAPFirmCode>
  <LEAPIsPrecedent xmlns="">False</LEAPIsPrecedent>
  <LEAPTempPath xmlns="">C:\Users\Owner\AppData\Local\LEAP Desktop\CDE\5e27e30d-3042-419d-9ad6-b7b0371a1367\LEAP2Office\MacroFields\</LEAPTempPath>
  <LEAPCursorStartPosition xmlns="">0</LEAPCursorStartPosition>
  <LEAPCursorEndPosition xmlns="">0</LEAPCursorEndPosition>
  <LEAPCharacterCount xmlns="">17697</LEAPCharacterCount>
</LEAPWordCustomPar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LEAPWordCustomPart xmlns=" http://LEAPWordCustomPart.com"><LEAPUniqueCode xmlns="">103c6c9e-929f-f24b-815d-695a633e8c65</LEAPUniqueCode><LEAPFirmCode xmlns="">c122f5ff-1d0c-4784-8cd4-a920cf9a3ba3</LEAPFirmCode><LEAPIsPrecedent xmlns="">False</LEAPIsPrecedent><LEAPTempPath xmlns="">C:\Users\Owner\AppData\Local\LEAP Desktop\CDE\5e27e30d-3042-419d-9ad6-b7b0371a1367\LEAP2Office\MacroFields\</LEAPTempPath><LEAPCursorStartPosition xmlns="">19672</LEAPCursorStartPosition><LEAPCursorEndPosition xmlns="">19672</LEAPCursorEndPosition><LEAPCharacterCount xmlns="">17697</LEAPCharacterCount><LEAPIsUsingNewFields xmlns="">False</LEAPIsUsingNewFields></LEAPWordCustomPart>
</file>

<file path=customXml/item7.xml><?xml version="1.0" encoding="utf-8"?>
<LeapEvents xmlns="http://LeapEvents.com"/>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1B0BF-4F88-4F4A-883E-C1F3AF8C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89344-6c57-497b-963c-67d8769db2d6"/>
    <ds:schemaRef ds:uri="79716e76-1d61-4949-8c6f-d12acfd56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CF522-6A5C-4909-9BA6-3306C138C49C}">
  <ds:schemaRefs>
    <ds:schemaRef ds:uri="http://LEAPConditionalFields.com"/>
  </ds:schemaRefs>
</ds:datastoreItem>
</file>

<file path=customXml/itemProps3.xml><?xml version="1.0" encoding="utf-8"?>
<ds:datastoreItem xmlns:ds="http://schemas.openxmlformats.org/officeDocument/2006/customXml" ds:itemID="{8200B624-DFBE-4EC3-8C7E-AF33D53DFABD}">
  <ds:schemaRefs>
    <ds:schemaRef ds:uri="http://LEAPWordCustomPart.com"/>
    <ds:schemaRef ds:uri=""/>
  </ds:schemaRefs>
</ds:datastoreItem>
</file>

<file path=customXml/itemProps4.xml><?xml version="1.0" encoding="utf-8"?>
<ds:datastoreItem xmlns:ds="http://schemas.openxmlformats.org/officeDocument/2006/customXml" ds:itemID="{F5D93AE9-AAD4-4C98-AA6A-9B55E2B9CC31}">
  <ds:schemaRefs>
    <ds:schemaRef ds:uri="http://schemas.openxmlformats.org/officeDocument/2006/bibliography"/>
  </ds:schemaRefs>
</ds:datastoreItem>
</file>

<file path=customXml/itemProps5.xml><?xml version="1.0" encoding="utf-8"?>
<ds:datastoreItem xmlns:ds="http://schemas.openxmlformats.org/officeDocument/2006/customXml" ds:itemID="{2B36BE0E-EB72-46F6-8BAA-3D83FD0F0ED7}">
  <ds:schemaRefs>
    <ds:schemaRef ds:uri="http://schemas.microsoft.com/sharepoint/v3/contenttype/forms"/>
  </ds:schemaRefs>
</ds:datastoreItem>
</file>

<file path=customXml/itemProps6.xml><?xml version="1.0" encoding="utf-8"?>
<ds:datastoreItem xmlns:ds="http://schemas.openxmlformats.org/officeDocument/2006/customXml" ds:itemID="{E284F0D9-F238-4C1C-86ED-004D72B6B57F}">
  <ds:schemaRefs>
    <ds:schemaRef ds:uri="http://LEAPWordCustomPart.com"/>
    <ds:schemaRef ds:uri=""/>
  </ds:schemaRefs>
</ds:datastoreItem>
</file>

<file path=customXml/itemProps7.xml><?xml version="1.0" encoding="utf-8"?>
<ds:datastoreItem xmlns:ds="http://schemas.openxmlformats.org/officeDocument/2006/customXml" ds:itemID="{A5651934-FF24-486A-AF02-E7C525C5BF32}">
  <ds:schemaRefs>
    <ds:schemaRef ds:uri="http://LeapEvents.com"/>
  </ds:schemaRefs>
</ds:datastoreItem>
</file>

<file path=customXml/itemProps8.xml><?xml version="1.0" encoding="utf-8"?>
<ds:datastoreItem xmlns:ds="http://schemas.openxmlformats.org/officeDocument/2006/customXml" ds:itemID="{D49B8B7A-BA24-413C-8E17-9174586B9126}">
  <ds:schemaRefs>
    <ds:schemaRef ds:uri="e6689344-6c57-497b-963c-67d8769db2d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79716e76-1d61-4949-8c6f-d12acfd568e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Knight</dc:creator>
  <cp:keywords/>
  <dc:description/>
  <cp:lastModifiedBy>Trish Knight</cp:lastModifiedBy>
  <cp:revision>2</cp:revision>
  <dcterms:created xsi:type="dcterms:W3CDTF">2025-10-13T15:03:00Z</dcterms:created>
  <dcterms:modified xsi:type="dcterms:W3CDTF">2025-10-13T15:03:00Z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0x01010005D35F74B8C6B74EA610D24855733015</vt:lpwstr>
  </property>
</Properties>
</file>