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01F89" w14:textId="2FFCA4CF" w:rsidR="007E601F" w:rsidRPr="000C2210" w:rsidRDefault="007E601F" w:rsidP="005119CE">
      <w:pPr>
        <w:widowControl w:val="0"/>
        <w:autoSpaceDE w:val="0"/>
        <w:autoSpaceDN w:val="0"/>
        <w:adjustRightInd w:val="0"/>
        <w:spacing w:after="100"/>
        <w:contextualSpacing/>
        <w:rPr>
          <w:rFonts w:cs="Arial"/>
          <w:b/>
          <w:bCs/>
          <w:szCs w:val="24"/>
        </w:rPr>
      </w:pPr>
      <w:bookmarkStart w:id="0" w:name="_GoBack"/>
      <w:bookmarkEnd w:id="0"/>
    </w:p>
    <w:p w14:paraId="75E0C407" w14:textId="77777777" w:rsidR="000D03CE" w:rsidRDefault="007E601F" w:rsidP="0040362B">
      <w:pPr>
        <w:widowControl w:val="0"/>
        <w:autoSpaceDE w:val="0"/>
        <w:autoSpaceDN w:val="0"/>
        <w:adjustRightInd w:val="0"/>
        <w:spacing w:after="100"/>
        <w:contextualSpacing/>
        <w:rPr>
          <w:rFonts w:cs="Arial"/>
          <w:b/>
          <w:bCs/>
          <w:szCs w:val="24"/>
        </w:rPr>
      </w:pPr>
      <w:r w:rsidRPr="000C2210">
        <w:rPr>
          <w:rFonts w:cs="Arial"/>
          <w:b/>
          <w:bCs/>
          <w:szCs w:val="24"/>
        </w:rPr>
        <w:tab/>
      </w:r>
    </w:p>
    <w:p w14:paraId="6CB789F3" w14:textId="3E3F9C4F" w:rsidR="007E601F" w:rsidRPr="000C2210" w:rsidRDefault="000D03CE" w:rsidP="0040362B">
      <w:pPr>
        <w:widowControl w:val="0"/>
        <w:autoSpaceDE w:val="0"/>
        <w:autoSpaceDN w:val="0"/>
        <w:adjustRightInd w:val="0"/>
        <w:spacing w:after="100"/>
        <w:contextualSpacing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</w:t>
      </w:r>
      <w:r w:rsidR="007E601F" w:rsidRPr="000C2210">
        <w:rPr>
          <w:rFonts w:cs="Arial"/>
          <w:b/>
          <w:bCs/>
          <w:szCs w:val="24"/>
        </w:rPr>
        <w:tab/>
      </w:r>
      <w:r w:rsidR="007E601F" w:rsidRPr="000C2210">
        <w:rPr>
          <w:rFonts w:cs="Arial"/>
          <w:b/>
          <w:bCs/>
          <w:szCs w:val="24"/>
        </w:rPr>
        <w:tab/>
      </w:r>
      <w:r w:rsidR="007E601F" w:rsidRPr="000C2210">
        <w:rPr>
          <w:rFonts w:cs="Arial"/>
          <w:b/>
          <w:bCs/>
          <w:szCs w:val="24"/>
        </w:rPr>
        <w:tab/>
      </w:r>
      <w:r w:rsidR="007E601F" w:rsidRPr="000C2210">
        <w:rPr>
          <w:rFonts w:cs="Arial"/>
          <w:b/>
          <w:bCs/>
          <w:szCs w:val="24"/>
        </w:rPr>
        <w:tab/>
      </w:r>
      <w:r w:rsidR="007E601F" w:rsidRPr="000C2210">
        <w:rPr>
          <w:rFonts w:cs="Arial"/>
          <w:b/>
          <w:bCs/>
          <w:szCs w:val="24"/>
        </w:rPr>
        <w:tab/>
      </w:r>
      <w:r w:rsidR="007E601F" w:rsidRPr="000C2210">
        <w:rPr>
          <w:rFonts w:cs="Arial"/>
          <w:b/>
          <w:bCs/>
          <w:szCs w:val="24"/>
        </w:rPr>
        <w:tab/>
      </w:r>
      <w:r w:rsidR="007E601F" w:rsidRPr="000C2210">
        <w:rPr>
          <w:rFonts w:cs="Arial"/>
          <w:b/>
          <w:bCs/>
          <w:szCs w:val="24"/>
        </w:rPr>
        <w:tab/>
      </w:r>
    </w:p>
    <w:p w14:paraId="7FF2D12D" w14:textId="77777777" w:rsidR="0040362B" w:rsidRPr="000C2210" w:rsidRDefault="0040362B" w:rsidP="007E601F">
      <w:pPr>
        <w:widowControl w:val="0"/>
        <w:autoSpaceDE w:val="0"/>
        <w:autoSpaceDN w:val="0"/>
        <w:adjustRightInd w:val="0"/>
        <w:spacing w:after="100"/>
        <w:contextualSpacing/>
        <w:rPr>
          <w:rFonts w:cs="Arial"/>
          <w:b/>
          <w:bCs/>
          <w:szCs w:val="24"/>
        </w:rPr>
      </w:pPr>
    </w:p>
    <w:p w14:paraId="4D52E365" w14:textId="5FC7A02F" w:rsidR="00D27AA9" w:rsidRPr="000C2210" w:rsidRDefault="000D03CE" w:rsidP="007E601F">
      <w:pPr>
        <w:widowControl w:val="0"/>
        <w:autoSpaceDE w:val="0"/>
        <w:autoSpaceDN w:val="0"/>
        <w:adjustRightInd w:val="0"/>
        <w:spacing w:after="100"/>
        <w:contextualSpacing/>
        <w:rPr>
          <w:rFonts w:cs="Arial"/>
          <w:b/>
          <w:bCs/>
          <w:szCs w:val="24"/>
        </w:rPr>
      </w:pPr>
      <w:r>
        <w:rPr>
          <w:rFonts w:cs="Arial"/>
          <w:noProof/>
          <w:sz w:val="48"/>
          <w:lang w:eastAsia="en-GB"/>
        </w:rPr>
        <w:t xml:space="preserve">        </w:t>
      </w:r>
      <w:r w:rsidR="00D10731">
        <w:rPr>
          <w:rFonts w:cs="Arial"/>
          <w:noProof/>
          <w:sz w:val="48"/>
          <w:lang w:eastAsia="en-GB"/>
        </w:rPr>
        <w:t xml:space="preserve">     </w:t>
      </w:r>
      <w:r>
        <w:rPr>
          <w:rFonts w:cs="Arial"/>
          <w:noProof/>
          <w:sz w:val="48"/>
          <w:lang w:eastAsia="en-GB"/>
        </w:rPr>
        <w:t xml:space="preserve">  </w:t>
      </w:r>
      <w:r>
        <w:rPr>
          <w:rFonts w:cs="Arial"/>
          <w:noProof/>
          <w:sz w:val="48"/>
          <w:lang w:eastAsia="en-GB"/>
        </w:rPr>
        <w:drawing>
          <wp:inline distT="0" distB="0" distL="0" distR="0" wp14:anchorId="76E89D0A" wp14:editId="71F69460">
            <wp:extent cx="3546740" cy="1778000"/>
            <wp:effectExtent l="0" t="0" r="0" b="0"/>
            <wp:docPr id="1" name="Picture 1" descr="Ruchaz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chazi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940" cy="178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607F1" w14:textId="77777777" w:rsidR="00D10731" w:rsidRDefault="00D10731" w:rsidP="00157E52">
      <w:pPr>
        <w:widowControl w:val="0"/>
        <w:autoSpaceDE w:val="0"/>
        <w:autoSpaceDN w:val="0"/>
        <w:adjustRightInd w:val="0"/>
        <w:spacing w:after="100"/>
        <w:contextualSpacing/>
        <w:jc w:val="center"/>
        <w:rPr>
          <w:rFonts w:asciiTheme="minorHAnsi" w:hAnsiTheme="minorHAnsi" w:cstheme="minorHAnsi"/>
          <w:b/>
          <w:bCs/>
          <w:sz w:val="36"/>
          <w:szCs w:val="32"/>
        </w:rPr>
      </w:pPr>
    </w:p>
    <w:p w14:paraId="140CE0DE" w14:textId="77777777" w:rsidR="00D10731" w:rsidRDefault="00D10731" w:rsidP="00157E52">
      <w:pPr>
        <w:widowControl w:val="0"/>
        <w:autoSpaceDE w:val="0"/>
        <w:autoSpaceDN w:val="0"/>
        <w:adjustRightInd w:val="0"/>
        <w:spacing w:after="100"/>
        <w:contextualSpacing/>
        <w:jc w:val="center"/>
        <w:rPr>
          <w:rFonts w:asciiTheme="minorHAnsi" w:hAnsiTheme="minorHAnsi" w:cstheme="minorHAnsi"/>
          <w:b/>
          <w:bCs/>
          <w:sz w:val="36"/>
          <w:szCs w:val="32"/>
        </w:rPr>
      </w:pPr>
    </w:p>
    <w:p w14:paraId="6521FEB6" w14:textId="77777777" w:rsidR="009144DD" w:rsidRDefault="00157E52" w:rsidP="009144DD">
      <w:pPr>
        <w:widowControl w:val="0"/>
        <w:autoSpaceDE w:val="0"/>
        <w:autoSpaceDN w:val="0"/>
        <w:adjustRightInd w:val="0"/>
        <w:spacing w:after="100"/>
        <w:contextualSpacing/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 w:rsidRPr="00157E52">
        <w:rPr>
          <w:rFonts w:asciiTheme="minorHAnsi" w:hAnsiTheme="minorHAnsi" w:cstheme="minorHAnsi"/>
          <w:b/>
          <w:bCs/>
          <w:sz w:val="36"/>
          <w:szCs w:val="32"/>
        </w:rPr>
        <w:t>Data Retention Policy</w:t>
      </w:r>
    </w:p>
    <w:p w14:paraId="49FB7E0F" w14:textId="62A8145C" w:rsidR="009144DD" w:rsidRDefault="009144DD" w:rsidP="009144DD">
      <w:pPr>
        <w:widowControl w:val="0"/>
        <w:autoSpaceDE w:val="0"/>
        <w:autoSpaceDN w:val="0"/>
        <w:adjustRightInd w:val="0"/>
        <w:spacing w:after="100"/>
        <w:contextualSpacing/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>
        <w:rPr>
          <w:rFonts w:asciiTheme="minorHAnsi" w:hAnsiTheme="minorHAnsi" w:cstheme="minorHAnsi"/>
          <w:b/>
          <w:bCs/>
          <w:sz w:val="36"/>
          <w:szCs w:val="32"/>
        </w:rPr>
        <w:t>Date this version May 2023</w:t>
      </w:r>
    </w:p>
    <w:p w14:paraId="501FF1CB" w14:textId="6E463DD1" w:rsidR="009144DD" w:rsidRDefault="009144DD" w:rsidP="009144DD">
      <w:pPr>
        <w:widowControl w:val="0"/>
        <w:autoSpaceDE w:val="0"/>
        <w:autoSpaceDN w:val="0"/>
        <w:adjustRightInd w:val="0"/>
        <w:spacing w:after="100"/>
        <w:contextualSpacing/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>
        <w:rPr>
          <w:rFonts w:asciiTheme="minorHAnsi" w:hAnsiTheme="minorHAnsi" w:cstheme="minorHAnsi"/>
          <w:b/>
          <w:bCs/>
          <w:sz w:val="36"/>
          <w:szCs w:val="32"/>
        </w:rPr>
        <w:t>Review May 2026</w:t>
      </w:r>
    </w:p>
    <w:p w14:paraId="17BE6E05" w14:textId="77777777" w:rsidR="009144DD" w:rsidRDefault="009144DD">
      <w:pPr>
        <w:spacing w:after="200" w:line="276" w:lineRule="auto"/>
        <w:jc w:val="left"/>
        <w:rPr>
          <w:rFonts w:asciiTheme="minorHAnsi" w:hAnsiTheme="minorHAnsi" w:cstheme="minorHAnsi"/>
          <w:b/>
          <w:bCs/>
          <w:sz w:val="36"/>
          <w:szCs w:val="32"/>
        </w:rPr>
      </w:pPr>
      <w:r>
        <w:rPr>
          <w:rFonts w:asciiTheme="minorHAnsi" w:hAnsiTheme="minorHAnsi" w:cstheme="minorHAnsi"/>
          <w:b/>
          <w:bCs/>
          <w:sz w:val="36"/>
          <w:szCs w:val="32"/>
        </w:rPr>
        <w:br w:type="page"/>
      </w:r>
    </w:p>
    <w:p w14:paraId="6107409A" w14:textId="77777777" w:rsidR="009144DD" w:rsidRPr="00157E52" w:rsidRDefault="009144DD" w:rsidP="009144DD">
      <w:pPr>
        <w:widowControl w:val="0"/>
        <w:autoSpaceDE w:val="0"/>
        <w:autoSpaceDN w:val="0"/>
        <w:adjustRightInd w:val="0"/>
        <w:spacing w:after="100"/>
        <w:contextualSpacing/>
        <w:jc w:val="center"/>
        <w:rPr>
          <w:rFonts w:asciiTheme="minorHAnsi" w:hAnsiTheme="minorHAnsi" w:cstheme="minorHAnsi"/>
          <w:b/>
          <w:bCs/>
          <w:sz w:val="36"/>
          <w:szCs w:val="32"/>
        </w:rPr>
      </w:pPr>
    </w:p>
    <w:p w14:paraId="2AB3EFCB" w14:textId="748BEB9C" w:rsidR="005F4988" w:rsidRDefault="005F4988">
      <w:pPr>
        <w:spacing w:after="200" w:line="276" w:lineRule="auto"/>
        <w:jc w:val="left"/>
        <w:rPr>
          <w:rFonts w:cs="Arial"/>
          <w:b/>
          <w:bCs/>
          <w:sz w:val="32"/>
          <w:szCs w:val="32"/>
        </w:rPr>
      </w:pPr>
    </w:p>
    <w:sdt>
      <w:sdtPr>
        <w:rPr>
          <w:rFonts w:asciiTheme="minorHAnsi" w:eastAsia="Times New Roman" w:hAnsiTheme="minorHAnsi" w:cstheme="minorHAnsi"/>
          <w:b w:val="0"/>
          <w:szCs w:val="24"/>
          <w:lang w:val="en-GB"/>
        </w:rPr>
        <w:id w:val="-2090611320"/>
        <w:docPartObj>
          <w:docPartGallery w:val="Table of Contents"/>
          <w:docPartUnique/>
        </w:docPartObj>
      </w:sdtPr>
      <w:sdtEndPr>
        <w:rPr>
          <w:rFonts w:ascii="Arial" w:hAnsi="Arial" w:cs="Times New Roman"/>
          <w:bCs/>
          <w:noProof/>
          <w:szCs w:val="22"/>
        </w:rPr>
      </w:sdtEndPr>
      <w:sdtContent>
        <w:p w14:paraId="1B179BF9" w14:textId="5A5D206E" w:rsidR="000C2210" w:rsidRPr="00157E52" w:rsidRDefault="000C2210">
          <w:pPr>
            <w:pStyle w:val="TOCHeading"/>
            <w:rPr>
              <w:rFonts w:asciiTheme="minorHAnsi" w:hAnsiTheme="minorHAnsi" w:cstheme="minorHAnsi"/>
              <w:szCs w:val="24"/>
            </w:rPr>
          </w:pPr>
          <w:r w:rsidRPr="00157E52">
            <w:rPr>
              <w:rFonts w:asciiTheme="minorHAnsi" w:hAnsiTheme="minorHAnsi" w:cstheme="minorHAnsi"/>
              <w:szCs w:val="24"/>
            </w:rPr>
            <w:t>Contents</w:t>
          </w:r>
        </w:p>
        <w:p w14:paraId="09C1B9EC" w14:textId="74CC95ED" w:rsidR="009144DD" w:rsidRDefault="000C2210" w:rsidP="009144DD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:lang w:val="en-GB" w:eastAsia="en-GB"/>
              <w14:ligatures w14:val="standardContextual"/>
            </w:rPr>
          </w:pPr>
          <w:r w:rsidRPr="00157E52">
            <w:rPr>
              <w:rFonts w:asciiTheme="minorHAnsi" w:hAnsiTheme="minorHAnsi" w:cstheme="minorHAnsi"/>
              <w:noProof w:val="0"/>
            </w:rPr>
            <w:fldChar w:fldCharType="begin"/>
          </w:r>
          <w:r w:rsidRPr="00157E52">
            <w:rPr>
              <w:rFonts w:asciiTheme="minorHAnsi" w:hAnsiTheme="minorHAnsi" w:cstheme="minorHAnsi"/>
            </w:rPr>
            <w:instrText xml:space="preserve"> TOC \o "1-3" \h \z \u </w:instrText>
          </w:r>
          <w:r w:rsidRPr="00157E52">
            <w:rPr>
              <w:rFonts w:asciiTheme="minorHAnsi" w:hAnsiTheme="minorHAnsi" w:cstheme="minorHAnsi"/>
              <w:noProof w:val="0"/>
            </w:rPr>
            <w:fldChar w:fldCharType="separate"/>
          </w:r>
          <w:hyperlink w:anchor="_Toc134612132" w:history="1">
            <w:r w:rsidR="009144DD" w:rsidRPr="004D4856">
              <w:rPr>
                <w:rStyle w:val="Hyperlink"/>
              </w:rPr>
              <w:t>Introduction</w:t>
            </w:r>
            <w:r w:rsidR="009144DD">
              <w:rPr>
                <w:webHidden/>
              </w:rPr>
              <w:tab/>
            </w:r>
            <w:r w:rsidR="009144DD">
              <w:rPr>
                <w:webHidden/>
              </w:rPr>
              <w:fldChar w:fldCharType="begin"/>
            </w:r>
            <w:r w:rsidR="009144DD">
              <w:rPr>
                <w:webHidden/>
              </w:rPr>
              <w:instrText xml:space="preserve"> PAGEREF _Toc134612132 \h </w:instrText>
            </w:r>
            <w:r w:rsidR="009144DD">
              <w:rPr>
                <w:webHidden/>
              </w:rPr>
            </w:r>
            <w:r w:rsidR="009144DD">
              <w:rPr>
                <w:webHidden/>
              </w:rPr>
              <w:fldChar w:fldCharType="separate"/>
            </w:r>
            <w:r w:rsidR="009144DD">
              <w:rPr>
                <w:webHidden/>
              </w:rPr>
              <w:t>3</w:t>
            </w:r>
            <w:r w:rsidR="009144DD">
              <w:rPr>
                <w:webHidden/>
              </w:rPr>
              <w:fldChar w:fldCharType="end"/>
            </w:r>
          </w:hyperlink>
        </w:p>
        <w:p w14:paraId="680656C4" w14:textId="61665FEF" w:rsidR="009144DD" w:rsidRDefault="009144DD" w:rsidP="009144DD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34612133" w:history="1">
            <w:r w:rsidRPr="004D4856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_Toc134612133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63B9AB5" w14:textId="05D780A2" w:rsidR="009144DD" w:rsidRDefault="009144DD" w:rsidP="009144DD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34612134" w:history="1">
            <w:r w:rsidRPr="004D4856">
              <w:rPr>
                <w:rStyle w:val="Hyperlink"/>
              </w:rPr>
              <w:t>Storage of Personal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_Toc134612134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7AAF51C" w14:textId="7F7E3C31" w:rsidR="009144DD" w:rsidRDefault="009144DD" w:rsidP="009144DD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34612135" w:history="1">
            <w:r w:rsidRPr="004D4856">
              <w:rPr>
                <w:rStyle w:val="Hyperlink"/>
              </w:rPr>
              <w:t>Retention of Personal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_Toc134612135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48A0778" w14:textId="5443DE46" w:rsidR="009144DD" w:rsidRDefault="009144DD" w:rsidP="009144DD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34612136" w:history="1">
            <w:r w:rsidRPr="004D4856">
              <w:rPr>
                <w:rStyle w:val="Hyperlink"/>
              </w:rPr>
              <w:t>Review and Deletion of Personal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_Toc134612136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E4D4755" w14:textId="6EAF3AC5" w:rsidR="009144DD" w:rsidRDefault="009144DD" w:rsidP="009144DD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34612137" w:history="1">
            <w:r w:rsidRPr="004D4856">
              <w:rPr>
                <w:rStyle w:val="Hyperlink"/>
              </w:rPr>
              <w:t>Data Subject Rights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_Toc134612137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5B65F52" w14:textId="36876AD5" w:rsidR="009144DD" w:rsidRDefault="009144DD" w:rsidP="009144DD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34612138" w:history="1">
            <w:r w:rsidRPr="004D4856">
              <w:rPr>
                <w:rStyle w:val="Hyperlink"/>
              </w:rPr>
              <w:t>Monitoring and Review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_Toc134612138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073A5A8" w14:textId="55A9548D" w:rsidR="009144DD" w:rsidRDefault="009144DD" w:rsidP="009144DD">
          <w:pPr>
            <w:pStyle w:val="TOC1"/>
            <w:rPr>
              <w:rFonts w:asciiTheme="minorHAnsi" w:hAnsiTheme="minorHAnsi" w:cstheme="minorBidi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34612139" w:history="1">
            <w:r w:rsidRPr="004D4856">
              <w:rPr>
                <w:rStyle w:val="Hyperlink"/>
              </w:rPr>
              <w:t>Retention Schedule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_Toc134612139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3C763F0" w14:textId="54835ECA" w:rsidR="000C2210" w:rsidRDefault="000C2210" w:rsidP="000C2210">
          <w:r w:rsidRPr="00157E52">
            <w:rPr>
              <w:rFonts w:asciiTheme="minorHAnsi" w:hAnsiTheme="minorHAnsi" w:cstheme="minorHAnsi"/>
              <w:b/>
              <w:bCs/>
              <w:noProof/>
              <w:szCs w:val="24"/>
            </w:rPr>
            <w:fldChar w:fldCharType="end"/>
          </w:r>
        </w:p>
      </w:sdtContent>
    </w:sdt>
    <w:p w14:paraId="7BB0563B" w14:textId="77777777" w:rsidR="004F3019" w:rsidRDefault="004F3019" w:rsidP="005119CE">
      <w:pPr>
        <w:widowControl w:val="0"/>
        <w:autoSpaceDE w:val="0"/>
        <w:autoSpaceDN w:val="0"/>
        <w:adjustRightInd w:val="0"/>
        <w:spacing w:before="100" w:after="100"/>
        <w:contextualSpacing/>
        <w:rPr>
          <w:rFonts w:cs="Arial"/>
          <w:szCs w:val="24"/>
        </w:rPr>
      </w:pPr>
    </w:p>
    <w:p w14:paraId="4144B562" w14:textId="77777777" w:rsidR="005F4988" w:rsidRDefault="005F4988">
      <w:pPr>
        <w:spacing w:after="200" w:line="276" w:lineRule="auto"/>
        <w:jc w:val="left"/>
        <w:rPr>
          <w:rFonts w:ascii="Calibri" w:eastAsiaTheme="majorEastAsia" w:hAnsi="Calibri" w:cstheme="majorBidi"/>
          <w:b/>
          <w:sz w:val="28"/>
          <w:szCs w:val="32"/>
        </w:rPr>
      </w:pPr>
      <w:r>
        <w:br w:type="page"/>
      </w:r>
    </w:p>
    <w:p w14:paraId="26813300" w14:textId="2D737463" w:rsidR="006D1CD4" w:rsidRPr="000C2210" w:rsidRDefault="00DD575B" w:rsidP="00DD575B">
      <w:pPr>
        <w:pStyle w:val="Heading1"/>
        <w:numPr>
          <w:ilvl w:val="0"/>
          <w:numId w:val="0"/>
        </w:numPr>
        <w:ind w:left="357" w:hanging="357"/>
      </w:pPr>
      <w:bookmarkStart w:id="1" w:name="_Toc134612132"/>
      <w:r w:rsidRPr="000C2210">
        <w:lastRenderedPageBreak/>
        <w:t>Introduction</w:t>
      </w:r>
      <w:bookmarkEnd w:id="1"/>
    </w:p>
    <w:p w14:paraId="55F8D6A4" w14:textId="4B5E1ECA" w:rsidR="003736CF" w:rsidRPr="00DD575B" w:rsidRDefault="001E6822" w:rsidP="007E22C6">
      <w:pPr>
        <w:spacing w:line="240" w:lineRule="auto"/>
        <w:jc w:val="left"/>
        <w:rPr>
          <w:rFonts w:asciiTheme="minorHAnsi" w:hAnsiTheme="minorHAnsi" w:cstheme="minorHAnsi"/>
        </w:rPr>
      </w:pPr>
      <w:r w:rsidRPr="00DD575B">
        <w:rPr>
          <w:rFonts w:asciiTheme="minorHAnsi" w:hAnsiTheme="minorHAnsi" w:cstheme="minorHAnsi"/>
        </w:rPr>
        <w:t xml:space="preserve">The </w:t>
      </w:r>
      <w:r w:rsidR="009144DD">
        <w:rPr>
          <w:rFonts w:asciiTheme="minorHAnsi" w:hAnsiTheme="minorHAnsi" w:cstheme="minorHAnsi"/>
        </w:rPr>
        <w:t xml:space="preserve">UK </w:t>
      </w:r>
      <w:r w:rsidRPr="00DD575B">
        <w:rPr>
          <w:rFonts w:asciiTheme="minorHAnsi" w:hAnsiTheme="minorHAnsi" w:cstheme="minorHAnsi"/>
        </w:rPr>
        <w:t xml:space="preserve">General Data Protection Regulation (GDPR) </w:t>
      </w:r>
      <w:r w:rsidR="009144DD">
        <w:rPr>
          <w:rFonts w:asciiTheme="minorHAnsi" w:hAnsiTheme="minorHAnsi" w:cstheme="minorHAnsi"/>
        </w:rPr>
        <w:t xml:space="preserve">AND OTHER UK DATA PROTECTION LAW </w:t>
      </w:r>
      <w:r w:rsidR="00E73AFA" w:rsidRPr="00DD575B">
        <w:rPr>
          <w:rFonts w:asciiTheme="minorHAnsi" w:hAnsiTheme="minorHAnsi" w:cstheme="minorHAnsi"/>
        </w:rPr>
        <w:t>provides that organisations which process</w:t>
      </w:r>
      <w:r w:rsidRPr="00DD575B">
        <w:rPr>
          <w:rFonts w:asciiTheme="minorHAnsi" w:hAnsiTheme="minorHAnsi" w:cstheme="minorHAnsi"/>
        </w:rPr>
        <w:t xml:space="preserve"> personal</w:t>
      </w:r>
      <w:r w:rsidR="00010441" w:rsidRPr="00DD575B">
        <w:rPr>
          <w:rFonts w:asciiTheme="minorHAnsi" w:hAnsiTheme="minorHAnsi" w:cstheme="minorHAnsi"/>
        </w:rPr>
        <w:t xml:space="preserve"> data</w:t>
      </w:r>
      <w:r w:rsidR="004F3019" w:rsidRPr="00DD575B">
        <w:rPr>
          <w:rFonts w:asciiTheme="minorHAnsi" w:hAnsiTheme="minorHAnsi" w:cstheme="minorHAnsi"/>
        </w:rPr>
        <w:t xml:space="preserve"> </w:t>
      </w:r>
      <w:r w:rsidR="00E73AFA" w:rsidRPr="00DD575B">
        <w:rPr>
          <w:rFonts w:asciiTheme="minorHAnsi" w:hAnsiTheme="minorHAnsi" w:cstheme="minorHAnsi"/>
        </w:rPr>
        <w:t>must not retain</w:t>
      </w:r>
      <w:r w:rsidRPr="00DD575B">
        <w:rPr>
          <w:rFonts w:asciiTheme="minorHAnsi" w:hAnsiTheme="minorHAnsi" w:cstheme="minorHAnsi"/>
        </w:rPr>
        <w:t xml:space="preserve"> that data for any</w:t>
      </w:r>
      <w:r w:rsidR="004F3019" w:rsidRPr="00DD575B">
        <w:rPr>
          <w:rFonts w:asciiTheme="minorHAnsi" w:hAnsiTheme="minorHAnsi" w:cstheme="minorHAnsi"/>
        </w:rPr>
        <w:t xml:space="preserve"> longer than is </w:t>
      </w:r>
      <w:r w:rsidR="004F3019" w:rsidRPr="00DD575B">
        <w:rPr>
          <w:rFonts w:asciiTheme="minorHAnsi" w:hAnsiTheme="minorHAnsi" w:cstheme="minorHAnsi"/>
          <w:i/>
        </w:rPr>
        <w:t>necessary</w:t>
      </w:r>
      <w:r w:rsidR="004F3019" w:rsidRPr="00DD575B">
        <w:rPr>
          <w:rFonts w:asciiTheme="minorHAnsi" w:hAnsiTheme="minorHAnsi" w:cstheme="minorHAnsi"/>
        </w:rPr>
        <w:t xml:space="preserve"> for the purposes for which the personal data are processed. </w:t>
      </w:r>
    </w:p>
    <w:p w14:paraId="700B1CB2" w14:textId="4A6CDAEC" w:rsidR="005119CE" w:rsidRPr="00DD575B" w:rsidRDefault="006170BC" w:rsidP="00DD575B">
      <w:pPr>
        <w:pStyle w:val="Heading1"/>
        <w:numPr>
          <w:ilvl w:val="0"/>
          <w:numId w:val="0"/>
        </w:numPr>
        <w:ind w:left="357" w:hanging="357"/>
      </w:pPr>
      <w:bookmarkStart w:id="2" w:name="_Toc134612133"/>
      <w:r>
        <w:t>Purpose</w:t>
      </w:r>
      <w:bookmarkEnd w:id="2"/>
    </w:p>
    <w:p w14:paraId="36DCA271" w14:textId="3C17F06D" w:rsidR="00010441" w:rsidRPr="007E22C6" w:rsidRDefault="00010441" w:rsidP="007E22C6">
      <w:pPr>
        <w:spacing w:line="240" w:lineRule="auto"/>
        <w:jc w:val="left"/>
        <w:rPr>
          <w:rFonts w:asciiTheme="minorHAnsi" w:hAnsiTheme="minorHAnsi" w:cstheme="minorHAnsi"/>
        </w:rPr>
      </w:pPr>
      <w:r w:rsidRPr="00DD575B">
        <w:rPr>
          <w:rFonts w:asciiTheme="minorHAnsi" w:hAnsiTheme="minorHAnsi" w:cstheme="minorHAnsi"/>
        </w:rPr>
        <w:t xml:space="preserve">This </w:t>
      </w:r>
      <w:r w:rsidR="00E73AFA" w:rsidRPr="00DD575B">
        <w:rPr>
          <w:rFonts w:asciiTheme="minorHAnsi" w:hAnsiTheme="minorHAnsi" w:cstheme="minorHAnsi"/>
        </w:rPr>
        <w:t xml:space="preserve">Policy details </w:t>
      </w:r>
      <w:r w:rsidR="00F711DC">
        <w:rPr>
          <w:rFonts w:asciiTheme="minorHAnsi" w:hAnsiTheme="minorHAnsi" w:cstheme="minorHAnsi"/>
        </w:rPr>
        <w:t xml:space="preserve">Ruchazie Housing Association’s (RHA) </w:t>
      </w:r>
      <w:r w:rsidR="00E73AFA" w:rsidRPr="00DD575B">
        <w:rPr>
          <w:rFonts w:asciiTheme="minorHAnsi" w:hAnsiTheme="minorHAnsi" w:cstheme="minorHAnsi"/>
        </w:rPr>
        <w:t>approach to the</w:t>
      </w:r>
      <w:r w:rsidRPr="00DD575B">
        <w:rPr>
          <w:rFonts w:asciiTheme="minorHAnsi" w:hAnsiTheme="minorHAnsi" w:cstheme="minorHAnsi"/>
        </w:rPr>
        <w:t xml:space="preserve"> retention</w:t>
      </w:r>
      <w:r w:rsidR="00D27AA9" w:rsidRPr="00DD575B">
        <w:rPr>
          <w:rFonts w:asciiTheme="minorHAnsi" w:hAnsiTheme="minorHAnsi" w:cstheme="minorHAnsi"/>
        </w:rPr>
        <w:t>, d</w:t>
      </w:r>
      <w:r w:rsidR="00E73AFA" w:rsidRPr="00DD575B">
        <w:rPr>
          <w:rFonts w:asciiTheme="minorHAnsi" w:hAnsiTheme="minorHAnsi" w:cstheme="minorHAnsi"/>
        </w:rPr>
        <w:t xml:space="preserve">eletion </w:t>
      </w:r>
      <w:r w:rsidR="00D27AA9" w:rsidRPr="00DD575B">
        <w:rPr>
          <w:rFonts w:asciiTheme="minorHAnsi" w:hAnsiTheme="minorHAnsi" w:cstheme="minorHAnsi"/>
        </w:rPr>
        <w:t>and</w:t>
      </w:r>
      <w:r w:rsidR="00E73AFA" w:rsidRPr="00DD575B">
        <w:rPr>
          <w:rFonts w:asciiTheme="minorHAnsi" w:hAnsiTheme="minorHAnsi" w:cstheme="minorHAnsi"/>
        </w:rPr>
        <w:t xml:space="preserve"> destruction of personal data</w:t>
      </w:r>
      <w:r w:rsidRPr="00DD575B">
        <w:rPr>
          <w:rFonts w:asciiTheme="minorHAnsi" w:hAnsiTheme="minorHAnsi" w:cstheme="minorHAnsi"/>
        </w:rPr>
        <w:t xml:space="preserve">. </w:t>
      </w:r>
      <w:r w:rsidR="00D27AA9" w:rsidRPr="00DD575B">
        <w:rPr>
          <w:rFonts w:asciiTheme="minorHAnsi" w:hAnsiTheme="minorHAnsi" w:cstheme="minorHAnsi"/>
        </w:rPr>
        <w:t>A</w:t>
      </w:r>
      <w:r w:rsidR="00E73AFA" w:rsidRPr="00DD575B">
        <w:rPr>
          <w:rFonts w:asciiTheme="minorHAnsi" w:hAnsiTheme="minorHAnsi" w:cstheme="minorHAnsi"/>
        </w:rPr>
        <w:t>ll</w:t>
      </w:r>
      <w:r w:rsidRPr="00DD575B">
        <w:rPr>
          <w:rFonts w:asciiTheme="minorHAnsi" w:hAnsiTheme="minorHAnsi" w:cstheme="minorHAnsi"/>
        </w:rPr>
        <w:t xml:space="preserve"> </w:t>
      </w:r>
      <w:r w:rsidR="00EC1ED9" w:rsidRPr="00DD575B">
        <w:rPr>
          <w:rFonts w:asciiTheme="minorHAnsi" w:hAnsiTheme="minorHAnsi" w:cstheme="minorHAnsi"/>
        </w:rPr>
        <w:t xml:space="preserve">members of </w:t>
      </w:r>
      <w:r w:rsidR="00D27AA9" w:rsidRPr="00DD575B">
        <w:rPr>
          <w:rFonts w:asciiTheme="minorHAnsi" w:hAnsiTheme="minorHAnsi" w:cstheme="minorHAnsi"/>
        </w:rPr>
        <w:t>staff</w:t>
      </w:r>
      <w:r w:rsidRPr="00DD575B">
        <w:rPr>
          <w:rFonts w:asciiTheme="minorHAnsi" w:hAnsiTheme="minorHAnsi" w:cstheme="minorHAnsi"/>
        </w:rPr>
        <w:t xml:space="preserve"> </w:t>
      </w:r>
      <w:r w:rsidR="00D27AA9" w:rsidRPr="00DD575B">
        <w:rPr>
          <w:rFonts w:asciiTheme="minorHAnsi" w:hAnsiTheme="minorHAnsi" w:cstheme="minorHAnsi"/>
        </w:rPr>
        <w:t xml:space="preserve">are obliged to </w:t>
      </w:r>
      <w:r w:rsidR="00E73AFA" w:rsidRPr="00DD575B">
        <w:rPr>
          <w:rFonts w:asciiTheme="minorHAnsi" w:hAnsiTheme="minorHAnsi" w:cstheme="minorHAnsi"/>
        </w:rPr>
        <w:t>familiarise themselves with</w:t>
      </w:r>
      <w:r w:rsidR="00D27AA9" w:rsidRPr="00DD575B">
        <w:rPr>
          <w:rFonts w:asciiTheme="minorHAnsi" w:hAnsiTheme="minorHAnsi" w:cstheme="minorHAnsi"/>
        </w:rPr>
        <w:t xml:space="preserve"> this policy and </w:t>
      </w:r>
      <w:r w:rsidR="00E73AFA" w:rsidRPr="00DD575B">
        <w:rPr>
          <w:rFonts w:asciiTheme="minorHAnsi" w:hAnsiTheme="minorHAnsi" w:cstheme="minorHAnsi"/>
        </w:rPr>
        <w:t>refer to it on an ongoing basis to ensure that its terms are implemented and complied with</w:t>
      </w:r>
      <w:r w:rsidRPr="00DD575B">
        <w:rPr>
          <w:rFonts w:asciiTheme="minorHAnsi" w:hAnsiTheme="minorHAnsi" w:cstheme="minorHAnsi"/>
        </w:rPr>
        <w:t>.</w:t>
      </w:r>
    </w:p>
    <w:p w14:paraId="29C2BE3A" w14:textId="77777777" w:rsidR="007E22C6" w:rsidRDefault="007E22C6" w:rsidP="00DD575B">
      <w:pPr>
        <w:pStyle w:val="Heading1"/>
        <w:numPr>
          <w:ilvl w:val="0"/>
          <w:numId w:val="0"/>
        </w:numPr>
      </w:pPr>
    </w:p>
    <w:p w14:paraId="238F8737" w14:textId="4E29843C" w:rsidR="004F3019" w:rsidRPr="00DD575B" w:rsidRDefault="00DD575B" w:rsidP="00DD575B">
      <w:pPr>
        <w:pStyle w:val="Heading1"/>
        <w:numPr>
          <w:ilvl w:val="0"/>
          <w:numId w:val="0"/>
        </w:numPr>
      </w:pPr>
      <w:bookmarkStart w:id="3" w:name="_Toc134612134"/>
      <w:r w:rsidRPr="00DD575B">
        <w:t xml:space="preserve">Storage </w:t>
      </w:r>
      <w:r w:rsidR="006170BC">
        <w:t>of Personal D</w:t>
      </w:r>
      <w:r w:rsidRPr="00DD575B">
        <w:t>ata</w:t>
      </w:r>
      <w:bookmarkEnd w:id="3"/>
    </w:p>
    <w:p w14:paraId="4C2E50FD" w14:textId="119CBA2F" w:rsidR="007E22C6" w:rsidRDefault="00F711DC" w:rsidP="007E22C6">
      <w:pPr>
        <w:spacing w:line="24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RHA </w:t>
      </w:r>
      <w:r w:rsidR="00E73AFA" w:rsidRPr="00DD575B">
        <w:rPr>
          <w:rFonts w:asciiTheme="minorHAnsi" w:hAnsiTheme="minorHAnsi" w:cstheme="minorHAnsi"/>
        </w:rPr>
        <w:t>stores personal data</w:t>
      </w:r>
      <w:r w:rsidR="004F3019" w:rsidRPr="00DD575B">
        <w:rPr>
          <w:rFonts w:asciiTheme="minorHAnsi" w:hAnsiTheme="minorHAnsi" w:cstheme="minorHAnsi"/>
        </w:rPr>
        <w:t xml:space="preserve"> in a variety of ways</w:t>
      </w:r>
      <w:r w:rsidR="00E73AFA" w:rsidRPr="00DD575B">
        <w:rPr>
          <w:rFonts w:asciiTheme="minorHAnsi" w:hAnsiTheme="minorHAnsi" w:cstheme="minorHAnsi"/>
        </w:rPr>
        <w:t xml:space="preserve">. This includes hard copy documents, emails, digital documents stored on desktop </w:t>
      </w:r>
      <w:r w:rsidR="00D126DF" w:rsidRPr="00DD575B">
        <w:rPr>
          <w:rFonts w:asciiTheme="minorHAnsi" w:hAnsiTheme="minorHAnsi" w:cstheme="minorHAnsi"/>
        </w:rPr>
        <w:t>computer</w:t>
      </w:r>
      <w:r w:rsidR="00E73AFA" w:rsidRPr="00DD575B">
        <w:rPr>
          <w:rFonts w:asciiTheme="minorHAnsi" w:hAnsiTheme="minorHAnsi" w:cstheme="minorHAnsi"/>
        </w:rPr>
        <w:t>s</w:t>
      </w:r>
      <w:r w:rsidR="00D126DF" w:rsidRPr="00DD575B">
        <w:rPr>
          <w:rFonts w:asciiTheme="minorHAnsi" w:hAnsiTheme="minorHAnsi" w:cstheme="minorHAnsi"/>
        </w:rPr>
        <w:t>, laptops</w:t>
      </w:r>
      <w:r w:rsidR="00E73AFA" w:rsidRPr="00DD575B">
        <w:rPr>
          <w:rFonts w:asciiTheme="minorHAnsi" w:hAnsiTheme="minorHAnsi" w:cstheme="minorHAnsi"/>
        </w:rPr>
        <w:t xml:space="preserve">, tablets, phones and other devices, data stored on our servers and </w:t>
      </w:r>
      <w:r w:rsidR="00D126DF" w:rsidRPr="00DD575B">
        <w:rPr>
          <w:rFonts w:asciiTheme="minorHAnsi" w:hAnsiTheme="minorHAnsi" w:cstheme="minorHAnsi"/>
        </w:rPr>
        <w:t xml:space="preserve">in </w:t>
      </w:r>
      <w:r w:rsidR="00DD575B" w:rsidRPr="00DD575B">
        <w:rPr>
          <w:rFonts w:asciiTheme="minorHAnsi" w:hAnsiTheme="minorHAnsi" w:cstheme="minorHAnsi"/>
        </w:rPr>
        <w:t>our</w:t>
      </w:r>
      <w:r w:rsidR="00D27AA9" w:rsidRPr="00DD575B">
        <w:rPr>
          <w:rFonts w:asciiTheme="minorHAnsi" w:hAnsiTheme="minorHAnsi" w:cstheme="minorHAnsi"/>
        </w:rPr>
        <w:t xml:space="preserve"> </w:t>
      </w:r>
      <w:r w:rsidR="00DD575B" w:rsidRPr="00DD575B">
        <w:rPr>
          <w:rFonts w:asciiTheme="minorHAnsi" w:hAnsiTheme="minorHAnsi" w:cstheme="minorHAnsi"/>
        </w:rPr>
        <w:t>cloud-based</w:t>
      </w:r>
      <w:r w:rsidR="004F3019" w:rsidRPr="00DD575B">
        <w:rPr>
          <w:rFonts w:asciiTheme="minorHAnsi" w:hAnsiTheme="minorHAnsi" w:cstheme="minorHAnsi"/>
        </w:rPr>
        <w:t xml:space="preserve"> </w:t>
      </w:r>
      <w:r w:rsidR="00DD575B" w:rsidRPr="00DD575B">
        <w:rPr>
          <w:rFonts w:asciiTheme="minorHAnsi" w:hAnsiTheme="minorHAnsi" w:cstheme="minorHAnsi"/>
        </w:rPr>
        <w:t xml:space="preserve">storage, </w:t>
      </w:r>
      <w:r w:rsidR="00D27AA9" w:rsidRPr="00DD575B">
        <w:rPr>
          <w:rFonts w:asciiTheme="minorHAnsi" w:hAnsiTheme="minorHAnsi" w:cstheme="minorHAnsi"/>
        </w:rPr>
        <w:t xml:space="preserve">along with </w:t>
      </w:r>
      <w:r w:rsidR="0066703A" w:rsidRPr="00DD575B">
        <w:rPr>
          <w:rFonts w:asciiTheme="minorHAnsi" w:hAnsiTheme="minorHAnsi" w:cstheme="minorHAnsi"/>
        </w:rPr>
        <w:t xml:space="preserve">data stored by third parties on </w:t>
      </w:r>
      <w:r w:rsidR="00D126DF" w:rsidRPr="00DD575B">
        <w:rPr>
          <w:rFonts w:asciiTheme="minorHAnsi" w:hAnsiTheme="minorHAnsi" w:cstheme="minorHAnsi"/>
        </w:rPr>
        <w:t>our</w:t>
      </w:r>
      <w:r w:rsidR="0066703A" w:rsidRPr="00DD575B">
        <w:rPr>
          <w:rFonts w:asciiTheme="minorHAnsi" w:hAnsiTheme="minorHAnsi" w:cstheme="minorHAnsi"/>
        </w:rPr>
        <w:t xml:space="preserve"> behalf.</w:t>
      </w:r>
      <w:r w:rsidR="00E73AFA" w:rsidRPr="00DD575B">
        <w:rPr>
          <w:rFonts w:asciiTheme="minorHAnsi" w:hAnsiTheme="minorHAnsi" w:cstheme="minorHAnsi"/>
        </w:rPr>
        <w:t xml:space="preserve"> </w:t>
      </w:r>
    </w:p>
    <w:p w14:paraId="386C0DBD" w14:textId="77777777" w:rsidR="007E22C6" w:rsidRDefault="007E22C6" w:rsidP="007E22C6">
      <w:pPr>
        <w:spacing w:line="240" w:lineRule="auto"/>
        <w:jc w:val="left"/>
        <w:rPr>
          <w:rFonts w:asciiTheme="minorHAnsi" w:hAnsiTheme="minorHAnsi" w:cstheme="minorHAnsi"/>
        </w:rPr>
      </w:pPr>
    </w:p>
    <w:p w14:paraId="0AA689EE" w14:textId="14E40320" w:rsidR="004F3019" w:rsidRPr="000C2210" w:rsidRDefault="00010441" w:rsidP="007E22C6">
      <w:pPr>
        <w:spacing w:line="240" w:lineRule="auto"/>
        <w:jc w:val="left"/>
      </w:pPr>
      <w:r w:rsidRPr="00DD575B">
        <w:rPr>
          <w:rFonts w:asciiTheme="minorHAnsi" w:hAnsiTheme="minorHAnsi" w:cstheme="minorHAnsi"/>
        </w:rPr>
        <w:t xml:space="preserve">When updating, rectifying, erasing and deleting </w:t>
      </w:r>
      <w:r w:rsidR="00D27AA9" w:rsidRPr="00DD575B">
        <w:rPr>
          <w:rFonts w:asciiTheme="minorHAnsi" w:hAnsiTheme="minorHAnsi" w:cstheme="minorHAnsi"/>
        </w:rPr>
        <w:t xml:space="preserve">any </w:t>
      </w:r>
      <w:r w:rsidR="007E22C6">
        <w:rPr>
          <w:rFonts w:asciiTheme="minorHAnsi" w:hAnsiTheme="minorHAnsi" w:cstheme="minorHAnsi"/>
        </w:rPr>
        <w:t xml:space="preserve">personal </w:t>
      </w:r>
      <w:r w:rsidRPr="00DD575B">
        <w:rPr>
          <w:rFonts w:asciiTheme="minorHAnsi" w:hAnsiTheme="minorHAnsi" w:cstheme="minorHAnsi"/>
        </w:rPr>
        <w:t xml:space="preserve">data, </w:t>
      </w:r>
      <w:r w:rsidR="00D27AA9" w:rsidRPr="00DD575B">
        <w:rPr>
          <w:rFonts w:asciiTheme="minorHAnsi" w:hAnsiTheme="minorHAnsi" w:cstheme="minorHAnsi"/>
        </w:rPr>
        <w:t xml:space="preserve">due </w:t>
      </w:r>
      <w:r w:rsidRPr="00DD575B">
        <w:rPr>
          <w:rFonts w:asciiTheme="minorHAnsi" w:hAnsiTheme="minorHAnsi" w:cstheme="minorHAnsi"/>
        </w:rPr>
        <w:t>care must be taken to ensur</w:t>
      </w:r>
      <w:r w:rsidR="00100E60" w:rsidRPr="00DD575B">
        <w:rPr>
          <w:rFonts w:asciiTheme="minorHAnsi" w:hAnsiTheme="minorHAnsi" w:cstheme="minorHAnsi"/>
        </w:rPr>
        <w:t xml:space="preserve">e that </w:t>
      </w:r>
      <w:r w:rsidR="00D27AA9" w:rsidRPr="00DD575B">
        <w:rPr>
          <w:rFonts w:asciiTheme="minorHAnsi" w:hAnsiTheme="minorHAnsi" w:cstheme="minorHAnsi"/>
        </w:rPr>
        <w:t xml:space="preserve">all </w:t>
      </w:r>
      <w:r w:rsidR="00100E60" w:rsidRPr="00DD575B">
        <w:rPr>
          <w:rFonts w:asciiTheme="minorHAnsi" w:hAnsiTheme="minorHAnsi" w:cstheme="minorHAnsi"/>
        </w:rPr>
        <w:t>personal data held in all locations</w:t>
      </w:r>
      <w:r w:rsidR="00017E71" w:rsidRPr="00DD575B">
        <w:rPr>
          <w:rFonts w:asciiTheme="minorHAnsi" w:hAnsiTheme="minorHAnsi" w:cstheme="minorHAnsi"/>
        </w:rPr>
        <w:t xml:space="preserve"> (including back-</w:t>
      </w:r>
      <w:r w:rsidR="003D6DB6" w:rsidRPr="00DD575B">
        <w:rPr>
          <w:rFonts w:asciiTheme="minorHAnsi" w:hAnsiTheme="minorHAnsi" w:cstheme="minorHAnsi"/>
        </w:rPr>
        <w:t xml:space="preserve">up </w:t>
      </w:r>
      <w:r w:rsidR="00E73AFA" w:rsidRPr="00DD575B">
        <w:rPr>
          <w:rFonts w:asciiTheme="minorHAnsi" w:hAnsiTheme="minorHAnsi" w:cstheme="minorHAnsi"/>
        </w:rPr>
        <w:t>storage)</w:t>
      </w:r>
      <w:r w:rsidR="00100E60" w:rsidRPr="00DD575B">
        <w:rPr>
          <w:rFonts w:asciiTheme="minorHAnsi" w:hAnsiTheme="minorHAnsi" w:cstheme="minorHAnsi"/>
        </w:rPr>
        <w:t xml:space="preserve"> and in all fo</w:t>
      </w:r>
      <w:r w:rsidR="00D27AA9" w:rsidRPr="00DD575B">
        <w:rPr>
          <w:rFonts w:asciiTheme="minorHAnsi" w:hAnsiTheme="minorHAnsi" w:cstheme="minorHAnsi"/>
        </w:rPr>
        <w:t xml:space="preserve">rms is dealt with securely </w:t>
      </w:r>
      <w:r w:rsidR="00EC1ED9" w:rsidRPr="00DD575B">
        <w:rPr>
          <w:rFonts w:asciiTheme="minorHAnsi" w:hAnsiTheme="minorHAnsi" w:cstheme="minorHAnsi"/>
        </w:rPr>
        <w:t xml:space="preserve">and </w:t>
      </w:r>
      <w:r w:rsidR="00D27AA9" w:rsidRPr="00DD575B">
        <w:rPr>
          <w:rFonts w:asciiTheme="minorHAnsi" w:hAnsiTheme="minorHAnsi" w:cstheme="minorHAnsi"/>
        </w:rPr>
        <w:t xml:space="preserve">to ensure that </w:t>
      </w:r>
      <w:r w:rsidR="00EC1ED9" w:rsidRPr="00DD575B">
        <w:rPr>
          <w:rFonts w:asciiTheme="minorHAnsi" w:hAnsiTheme="minorHAnsi" w:cstheme="minorHAnsi"/>
        </w:rPr>
        <w:t>a consistent and accurate record of personal data is maintained</w:t>
      </w:r>
      <w:r w:rsidR="00EC1ED9" w:rsidRPr="000C2210">
        <w:t>.</w:t>
      </w:r>
    </w:p>
    <w:p w14:paraId="4C5F3BC6" w14:textId="77777777" w:rsidR="00017E71" w:rsidRPr="000C2210" w:rsidRDefault="00017E71" w:rsidP="005119CE">
      <w:pPr>
        <w:widowControl w:val="0"/>
        <w:overflowPunct w:val="0"/>
        <w:autoSpaceDE w:val="0"/>
        <w:autoSpaceDN w:val="0"/>
        <w:adjustRightInd w:val="0"/>
        <w:spacing w:before="100" w:after="100"/>
        <w:ind w:left="720" w:hanging="720"/>
        <w:contextualSpacing/>
        <w:rPr>
          <w:rFonts w:cs="Arial"/>
          <w:szCs w:val="24"/>
        </w:rPr>
      </w:pPr>
    </w:p>
    <w:p w14:paraId="3134915C" w14:textId="18C81B32" w:rsidR="00017E71" w:rsidRPr="00E70E28" w:rsidRDefault="006170BC" w:rsidP="00E70E28">
      <w:pPr>
        <w:pStyle w:val="Heading1"/>
        <w:numPr>
          <w:ilvl w:val="0"/>
          <w:numId w:val="0"/>
        </w:numPr>
      </w:pPr>
      <w:bookmarkStart w:id="4" w:name="_Toc134612135"/>
      <w:r>
        <w:t>Retention of Personal D</w:t>
      </w:r>
      <w:r w:rsidR="00E70E28" w:rsidRPr="00E70E28">
        <w:t>ata</w:t>
      </w:r>
      <w:bookmarkEnd w:id="4"/>
    </w:p>
    <w:p w14:paraId="732BBA1B" w14:textId="77777777" w:rsidR="007E22C6" w:rsidRDefault="00017E71" w:rsidP="007E22C6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contextualSpacing/>
        <w:jc w:val="left"/>
        <w:rPr>
          <w:rFonts w:asciiTheme="minorHAnsi" w:hAnsiTheme="minorHAnsi" w:cstheme="minorHAnsi"/>
          <w:szCs w:val="24"/>
        </w:rPr>
      </w:pPr>
      <w:r w:rsidRPr="00E70E28">
        <w:rPr>
          <w:rFonts w:asciiTheme="minorHAnsi" w:hAnsiTheme="minorHAnsi" w:cstheme="minorHAnsi"/>
          <w:szCs w:val="24"/>
        </w:rPr>
        <w:t>Different types o</w:t>
      </w:r>
      <w:r w:rsidR="007E22C6">
        <w:rPr>
          <w:rFonts w:asciiTheme="minorHAnsi" w:hAnsiTheme="minorHAnsi" w:cstheme="minorHAnsi"/>
          <w:szCs w:val="24"/>
        </w:rPr>
        <w:t>f personal data may</w:t>
      </w:r>
      <w:r w:rsidRPr="00E70E28">
        <w:rPr>
          <w:rFonts w:asciiTheme="minorHAnsi" w:hAnsiTheme="minorHAnsi" w:cstheme="minorHAnsi"/>
          <w:szCs w:val="24"/>
        </w:rPr>
        <w:t xml:space="preserve"> need to be retained for different periods of time depending on the purposes for which the data is processed and </w:t>
      </w:r>
      <w:r w:rsidR="008A362E" w:rsidRPr="00E70E28">
        <w:rPr>
          <w:rFonts w:asciiTheme="minorHAnsi" w:hAnsiTheme="minorHAnsi" w:cstheme="minorHAnsi"/>
          <w:szCs w:val="24"/>
        </w:rPr>
        <w:t xml:space="preserve">the </w:t>
      </w:r>
      <w:r w:rsidRPr="00E70E28">
        <w:rPr>
          <w:rFonts w:asciiTheme="minorHAnsi" w:hAnsiTheme="minorHAnsi" w:cstheme="minorHAnsi"/>
          <w:szCs w:val="24"/>
        </w:rPr>
        <w:t>legal and regulatory retention requirements</w:t>
      </w:r>
      <w:r w:rsidR="008A362E" w:rsidRPr="00E70E28">
        <w:rPr>
          <w:rFonts w:asciiTheme="minorHAnsi" w:hAnsiTheme="minorHAnsi" w:cstheme="minorHAnsi"/>
          <w:szCs w:val="24"/>
        </w:rPr>
        <w:t xml:space="preserve"> in relation to certain categories of data</w:t>
      </w:r>
      <w:r w:rsidRPr="00E70E28">
        <w:rPr>
          <w:rFonts w:asciiTheme="minorHAnsi" w:hAnsiTheme="minorHAnsi" w:cstheme="minorHAnsi"/>
          <w:szCs w:val="24"/>
        </w:rPr>
        <w:t xml:space="preserve">. </w:t>
      </w:r>
    </w:p>
    <w:p w14:paraId="73F2A7BB" w14:textId="77777777" w:rsidR="007E22C6" w:rsidRDefault="007E22C6" w:rsidP="007E22C6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contextualSpacing/>
        <w:jc w:val="left"/>
        <w:rPr>
          <w:rFonts w:asciiTheme="minorHAnsi" w:hAnsiTheme="minorHAnsi" w:cstheme="minorHAnsi"/>
          <w:szCs w:val="24"/>
        </w:rPr>
      </w:pPr>
    </w:p>
    <w:p w14:paraId="11C93119" w14:textId="6F8F9FCE" w:rsidR="00017E71" w:rsidRPr="00E70E28" w:rsidRDefault="00017E71" w:rsidP="007E22C6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contextualSpacing/>
        <w:jc w:val="left"/>
        <w:rPr>
          <w:rFonts w:asciiTheme="minorHAnsi" w:hAnsiTheme="minorHAnsi" w:cstheme="minorHAnsi"/>
          <w:szCs w:val="24"/>
        </w:rPr>
      </w:pPr>
      <w:r w:rsidRPr="00E70E28">
        <w:rPr>
          <w:rFonts w:asciiTheme="minorHAnsi" w:hAnsiTheme="minorHAnsi" w:cstheme="minorHAnsi"/>
          <w:szCs w:val="24"/>
        </w:rPr>
        <w:t xml:space="preserve">In determining the appropriate retention period consideration should be </w:t>
      </w:r>
      <w:r w:rsidR="007E22C6">
        <w:rPr>
          <w:rFonts w:asciiTheme="minorHAnsi" w:hAnsiTheme="minorHAnsi" w:cstheme="minorHAnsi"/>
          <w:szCs w:val="24"/>
        </w:rPr>
        <w:t>given to the following factors:</w:t>
      </w:r>
    </w:p>
    <w:p w14:paraId="30B70662" w14:textId="5266E495" w:rsidR="00017E71" w:rsidRPr="00E70E28" w:rsidRDefault="00017E71" w:rsidP="00E70E28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after="100"/>
        <w:contextualSpacing/>
        <w:rPr>
          <w:rFonts w:asciiTheme="minorHAnsi" w:hAnsiTheme="minorHAnsi" w:cstheme="minorHAnsi"/>
        </w:rPr>
      </w:pPr>
      <w:r w:rsidRPr="00E70E28">
        <w:rPr>
          <w:rFonts w:asciiTheme="minorHAnsi" w:hAnsiTheme="minorHAnsi" w:cstheme="minorHAnsi"/>
        </w:rPr>
        <w:t>the purposes for which the personal data is processed</w:t>
      </w:r>
      <w:r w:rsidR="00EC1ED9" w:rsidRPr="00E70E28">
        <w:rPr>
          <w:rFonts w:asciiTheme="minorHAnsi" w:hAnsiTheme="minorHAnsi" w:cstheme="minorHAnsi"/>
        </w:rPr>
        <w:t>;</w:t>
      </w:r>
    </w:p>
    <w:p w14:paraId="55AC0309" w14:textId="505BF767" w:rsidR="00300471" w:rsidRPr="00E70E28" w:rsidRDefault="00300471" w:rsidP="00E70E28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after="100"/>
        <w:contextualSpacing/>
        <w:rPr>
          <w:rFonts w:asciiTheme="minorHAnsi" w:hAnsiTheme="minorHAnsi" w:cstheme="minorHAnsi"/>
        </w:rPr>
      </w:pPr>
      <w:r w:rsidRPr="00E70E28">
        <w:rPr>
          <w:rFonts w:asciiTheme="minorHAnsi" w:hAnsiTheme="minorHAnsi" w:cstheme="minorHAnsi"/>
        </w:rPr>
        <w:t>the legal basis for processing that personal data</w:t>
      </w:r>
      <w:r w:rsidR="00EC1ED9" w:rsidRPr="00E70E28">
        <w:rPr>
          <w:rFonts w:asciiTheme="minorHAnsi" w:hAnsiTheme="minorHAnsi" w:cstheme="minorHAnsi"/>
        </w:rPr>
        <w:t>;</w:t>
      </w:r>
    </w:p>
    <w:p w14:paraId="61AAB1D6" w14:textId="2171FE6D" w:rsidR="00017E71" w:rsidRPr="00E70E28" w:rsidRDefault="006C6B45" w:rsidP="00E70E28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after="100"/>
        <w:contextualSpacing/>
        <w:rPr>
          <w:rFonts w:asciiTheme="minorHAnsi" w:hAnsiTheme="minorHAnsi" w:cstheme="minorHAnsi"/>
        </w:rPr>
      </w:pPr>
      <w:r w:rsidRPr="00E70E28">
        <w:rPr>
          <w:rFonts w:asciiTheme="minorHAnsi" w:hAnsiTheme="minorHAnsi" w:cstheme="minorHAnsi"/>
        </w:rPr>
        <w:t>legal</w:t>
      </w:r>
      <w:r w:rsidR="00300471" w:rsidRPr="00E70E28">
        <w:rPr>
          <w:rFonts w:asciiTheme="minorHAnsi" w:hAnsiTheme="minorHAnsi" w:cstheme="minorHAnsi"/>
        </w:rPr>
        <w:t xml:space="preserve"> requirements</w:t>
      </w:r>
      <w:r w:rsidRPr="00E70E28">
        <w:rPr>
          <w:rFonts w:asciiTheme="minorHAnsi" w:hAnsiTheme="minorHAnsi" w:cstheme="minorHAnsi"/>
        </w:rPr>
        <w:t xml:space="preserve"> for retention (particularly employment and health and safety law); and</w:t>
      </w:r>
    </w:p>
    <w:p w14:paraId="7EB098A9" w14:textId="2981C87E" w:rsidR="006C6B45" w:rsidRPr="00E70E28" w:rsidRDefault="006C6B45" w:rsidP="00E70E28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100" w:after="100"/>
        <w:contextualSpacing/>
        <w:rPr>
          <w:rFonts w:asciiTheme="minorHAnsi" w:hAnsiTheme="minorHAnsi" w:cstheme="minorHAnsi"/>
        </w:rPr>
      </w:pPr>
      <w:proofErr w:type="gramStart"/>
      <w:r w:rsidRPr="00E70E28">
        <w:rPr>
          <w:rFonts w:asciiTheme="minorHAnsi" w:hAnsiTheme="minorHAnsi" w:cstheme="minorHAnsi"/>
        </w:rPr>
        <w:t>regulatory</w:t>
      </w:r>
      <w:proofErr w:type="gramEnd"/>
      <w:r w:rsidRPr="00E70E28">
        <w:rPr>
          <w:rFonts w:asciiTheme="minorHAnsi" w:hAnsiTheme="minorHAnsi" w:cstheme="minorHAnsi"/>
        </w:rPr>
        <w:t xml:space="preserve"> requirements.</w:t>
      </w:r>
    </w:p>
    <w:p w14:paraId="6C75465E" w14:textId="77777777" w:rsidR="00017E71" w:rsidRPr="000C2210" w:rsidRDefault="00017E71" w:rsidP="00017E71">
      <w:pPr>
        <w:widowControl w:val="0"/>
        <w:overflowPunct w:val="0"/>
        <w:autoSpaceDE w:val="0"/>
        <w:autoSpaceDN w:val="0"/>
        <w:adjustRightInd w:val="0"/>
        <w:spacing w:before="100" w:after="100"/>
        <w:ind w:left="709"/>
        <w:contextualSpacing/>
        <w:rPr>
          <w:rFonts w:cs="Arial"/>
          <w:szCs w:val="24"/>
        </w:rPr>
      </w:pPr>
    </w:p>
    <w:p w14:paraId="6A347EAB" w14:textId="09CD3820" w:rsidR="00300471" w:rsidRPr="00E70E28" w:rsidRDefault="00017E71" w:rsidP="00E70E28">
      <w:pPr>
        <w:spacing w:line="240" w:lineRule="auto"/>
        <w:rPr>
          <w:rFonts w:asciiTheme="minorHAnsi" w:hAnsiTheme="minorHAnsi" w:cstheme="minorHAnsi"/>
        </w:rPr>
      </w:pPr>
      <w:r w:rsidRPr="00E70E28">
        <w:rPr>
          <w:rFonts w:asciiTheme="minorHAnsi" w:hAnsiTheme="minorHAnsi" w:cstheme="minorHAnsi"/>
        </w:rPr>
        <w:t xml:space="preserve">An appropriate retention period should be identified for each category of personal data. </w:t>
      </w:r>
      <w:r w:rsidR="00300471" w:rsidRPr="00E70E28">
        <w:rPr>
          <w:rFonts w:asciiTheme="minorHAnsi" w:hAnsiTheme="minorHAnsi" w:cstheme="minorHAnsi"/>
        </w:rPr>
        <w:t xml:space="preserve">Data subjects must be informed of the retention period which </w:t>
      </w:r>
      <w:r w:rsidR="008A362E" w:rsidRPr="00E70E28">
        <w:rPr>
          <w:rFonts w:asciiTheme="minorHAnsi" w:hAnsiTheme="minorHAnsi" w:cstheme="minorHAnsi"/>
        </w:rPr>
        <w:t xml:space="preserve">applies to their personal data or, </w:t>
      </w:r>
      <w:r w:rsidR="00300471" w:rsidRPr="00E70E28">
        <w:rPr>
          <w:rFonts w:asciiTheme="minorHAnsi" w:hAnsiTheme="minorHAnsi" w:cstheme="minorHAnsi"/>
        </w:rPr>
        <w:t>if there is no fixed retention period, the criteria used to determine that period; and where the purposes for which the data is processed have changed, any new retention period.</w:t>
      </w:r>
    </w:p>
    <w:p w14:paraId="20EEEAE3" w14:textId="77777777" w:rsidR="008A362E" w:rsidRPr="000C2210" w:rsidRDefault="008A362E" w:rsidP="000C2210">
      <w:pPr>
        <w:rPr>
          <w:rFonts w:cs="Arial"/>
          <w:szCs w:val="24"/>
        </w:rPr>
      </w:pPr>
    </w:p>
    <w:p w14:paraId="08B5BB7B" w14:textId="67205191" w:rsidR="008A362E" w:rsidRPr="00E70E28" w:rsidRDefault="008A362E" w:rsidP="00E70E28">
      <w:pPr>
        <w:spacing w:line="240" w:lineRule="auto"/>
        <w:rPr>
          <w:rFonts w:asciiTheme="minorHAnsi" w:hAnsiTheme="minorHAnsi" w:cstheme="minorHAnsi"/>
          <w:szCs w:val="24"/>
        </w:rPr>
      </w:pPr>
      <w:r w:rsidRPr="00E70E28">
        <w:rPr>
          <w:rFonts w:asciiTheme="minorHAnsi" w:hAnsiTheme="minorHAnsi" w:cstheme="minorHAnsi"/>
          <w:szCs w:val="24"/>
        </w:rPr>
        <w:t>All personal data processed by</w:t>
      </w:r>
      <w:r w:rsidR="00F711DC">
        <w:rPr>
          <w:rFonts w:asciiTheme="minorHAnsi" w:hAnsiTheme="minorHAnsi" w:cstheme="minorHAnsi"/>
          <w:szCs w:val="24"/>
        </w:rPr>
        <w:t xml:space="preserve"> RHA</w:t>
      </w:r>
      <w:r w:rsidRPr="00E70E28">
        <w:rPr>
          <w:rFonts w:asciiTheme="minorHAnsi" w:hAnsiTheme="minorHAnsi" w:cstheme="minorHAnsi"/>
          <w:szCs w:val="24"/>
        </w:rPr>
        <w:t xml:space="preserve"> shall be retained in accordance with the periods set out in the</w:t>
      </w:r>
      <w:r w:rsidR="00E70E28">
        <w:rPr>
          <w:rFonts w:asciiTheme="minorHAnsi" w:hAnsiTheme="minorHAnsi" w:cstheme="minorHAnsi"/>
        </w:rPr>
        <w:t xml:space="preserve"> Re</w:t>
      </w:r>
      <w:r w:rsidR="00723816">
        <w:rPr>
          <w:rFonts w:asciiTheme="minorHAnsi" w:hAnsiTheme="minorHAnsi" w:cstheme="minorHAnsi"/>
        </w:rPr>
        <w:t>tention Schedule</w:t>
      </w:r>
      <w:r w:rsidR="00723816">
        <w:rPr>
          <w:rFonts w:asciiTheme="minorHAnsi" w:hAnsiTheme="minorHAnsi" w:cstheme="minorHAnsi"/>
          <w:szCs w:val="24"/>
        </w:rPr>
        <w:t xml:space="preserve"> in</w:t>
      </w:r>
      <w:r w:rsidRPr="00E70E28">
        <w:rPr>
          <w:rFonts w:asciiTheme="minorHAnsi" w:hAnsiTheme="minorHAnsi" w:cstheme="minorHAnsi"/>
          <w:szCs w:val="24"/>
        </w:rPr>
        <w:t xml:space="preserve"> this policy.</w:t>
      </w:r>
    </w:p>
    <w:p w14:paraId="109853EF" w14:textId="77777777" w:rsidR="002C6A3F" w:rsidRPr="00E70E28" w:rsidRDefault="002C6A3F" w:rsidP="00E70E28">
      <w:pPr>
        <w:spacing w:line="240" w:lineRule="auto"/>
        <w:rPr>
          <w:rFonts w:asciiTheme="minorHAnsi" w:hAnsiTheme="minorHAnsi" w:cstheme="minorHAnsi"/>
          <w:szCs w:val="24"/>
        </w:rPr>
      </w:pPr>
    </w:p>
    <w:p w14:paraId="4FC9ED10" w14:textId="2DB52CC1" w:rsidR="002C6A3F" w:rsidRPr="00E70E28" w:rsidRDefault="002C6A3F" w:rsidP="00E70E28">
      <w:pPr>
        <w:spacing w:line="240" w:lineRule="auto"/>
        <w:rPr>
          <w:rFonts w:asciiTheme="minorHAnsi" w:hAnsiTheme="minorHAnsi" w:cstheme="minorHAnsi"/>
          <w:szCs w:val="24"/>
        </w:rPr>
      </w:pPr>
      <w:r w:rsidRPr="00E70E28">
        <w:rPr>
          <w:rFonts w:asciiTheme="minorHAnsi" w:hAnsiTheme="minorHAnsi" w:cstheme="minorHAnsi"/>
          <w:szCs w:val="24"/>
        </w:rPr>
        <w:t xml:space="preserve">Personal data </w:t>
      </w:r>
      <w:r w:rsidR="00D27AA9" w:rsidRPr="00E70E28">
        <w:rPr>
          <w:rFonts w:asciiTheme="minorHAnsi" w:hAnsiTheme="minorHAnsi" w:cstheme="minorHAnsi"/>
          <w:szCs w:val="24"/>
        </w:rPr>
        <w:t>will</w:t>
      </w:r>
      <w:r w:rsidRPr="00E70E28">
        <w:rPr>
          <w:rFonts w:asciiTheme="minorHAnsi" w:hAnsiTheme="minorHAnsi" w:cstheme="minorHAnsi"/>
          <w:szCs w:val="24"/>
        </w:rPr>
        <w:t xml:space="preserve"> be retained in accordance with the appropriate retention period and permanently deleted and/or securely destroyed in accordance with this policy. No personal data shall be destroyed or deleted other than in accordance with this policy.</w:t>
      </w:r>
    </w:p>
    <w:p w14:paraId="0DC5F05F" w14:textId="77777777" w:rsidR="00017E71" w:rsidRPr="000C2210" w:rsidRDefault="00017E71" w:rsidP="000C2210">
      <w:pPr>
        <w:rPr>
          <w:rFonts w:cs="Arial"/>
          <w:szCs w:val="24"/>
        </w:rPr>
      </w:pPr>
    </w:p>
    <w:p w14:paraId="3226705D" w14:textId="4411DFFA" w:rsidR="00EC1ED9" w:rsidRPr="00723816" w:rsidRDefault="006170BC" w:rsidP="00723816">
      <w:pPr>
        <w:pStyle w:val="Heading1"/>
        <w:numPr>
          <w:ilvl w:val="0"/>
          <w:numId w:val="0"/>
        </w:numPr>
      </w:pPr>
      <w:bookmarkStart w:id="5" w:name="_Toc134612136"/>
      <w:r>
        <w:t>Review and Deletion of Personal D</w:t>
      </w:r>
      <w:r w:rsidR="00723816" w:rsidRPr="00723816">
        <w:t>ata</w:t>
      </w:r>
      <w:bookmarkEnd w:id="5"/>
    </w:p>
    <w:p w14:paraId="78E07E1E" w14:textId="22A25E1D" w:rsidR="00017E71" w:rsidRPr="00723816" w:rsidRDefault="006C6B45" w:rsidP="00723816">
      <w:pPr>
        <w:widowControl w:val="0"/>
        <w:overflowPunct w:val="0"/>
        <w:autoSpaceDE w:val="0"/>
        <w:autoSpaceDN w:val="0"/>
        <w:adjustRightInd w:val="0"/>
        <w:spacing w:before="100" w:after="100" w:line="240" w:lineRule="auto"/>
        <w:contextualSpacing/>
        <w:rPr>
          <w:rFonts w:asciiTheme="minorHAnsi" w:hAnsiTheme="minorHAnsi" w:cstheme="minorHAnsi"/>
          <w:szCs w:val="24"/>
        </w:rPr>
      </w:pPr>
      <w:r w:rsidRPr="00723816">
        <w:rPr>
          <w:rFonts w:asciiTheme="minorHAnsi" w:hAnsiTheme="minorHAnsi" w:cstheme="minorHAnsi"/>
          <w:szCs w:val="24"/>
        </w:rPr>
        <w:t xml:space="preserve">A </w:t>
      </w:r>
      <w:r w:rsidR="00017E71" w:rsidRPr="00723816">
        <w:rPr>
          <w:rFonts w:asciiTheme="minorHAnsi" w:hAnsiTheme="minorHAnsi" w:cstheme="minorHAnsi"/>
          <w:szCs w:val="24"/>
        </w:rPr>
        <w:t>r</w:t>
      </w:r>
      <w:r w:rsidR="00017E71" w:rsidRPr="00723816">
        <w:rPr>
          <w:rFonts w:asciiTheme="minorHAnsi" w:hAnsiTheme="minorHAnsi" w:cstheme="minorHAnsi"/>
        </w:rPr>
        <w:t xml:space="preserve">eview of </w:t>
      </w:r>
      <w:r w:rsidRPr="00723816">
        <w:rPr>
          <w:rFonts w:asciiTheme="minorHAnsi" w:hAnsiTheme="minorHAnsi" w:cstheme="minorHAnsi"/>
        </w:rPr>
        <w:t xml:space="preserve">the personal data processed by </w:t>
      </w:r>
      <w:r w:rsidR="00F711DC">
        <w:rPr>
          <w:rFonts w:asciiTheme="minorHAnsi" w:hAnsiTheme="minorHAnsi" w:cstheme="minorHAnsi"/>
        </w:rPr>
        <w:t>RHA</w:t>
      </w:r>
      <w:r w:rsidRPr="00723816">
        <w:rPr>
          <w:rFonts w:asciiTheme="minorHAnsi" w:hAnsiTheme="minorHAnsi" w:cstheme="minorHAnsi"/>
        </w:rPr>
        <w:t xml:space="preserve"> will be carried out on an annual basi</w:t>
      </w:r>
      <w:r w:rsidRPr="00723816">
        <w:rPr>
          <w:rFonts w:asciiTheme="minorHAnsi" w:hAnsiTheme="minorHAnsi" w:cstheme="minorHAnsi"/>
          <w:szCs w:val="24"/>
        </w:rPr>
        <w:t xml:space="preserve">s. During the course of this review </w:t>
      </w:r>
      <w:r w:rsidR="00F711DC">
        <w:rPr>
          <w:rFonts w:asciiTheme="minorHAnsi" w:hAnsiTheme="minorHAnsi" w:cstheme="minorHAnsi"/>
          <w:szCs w:val="24"/>
        </w:rPr>
        <w:t>RHA</w:t>
      </w:r>
      <w:r w:rsidR="00723816">
        <w:rPr>
          <w:rFonts w:asciiTheme="minorHAnsi" w:hAnsiTheme="minorHAnsi" w:cstheme="minorHAnsi"/>
          <w:szCs w:val="24"/>
        </w:rPr>
        <w:t xml:space="preserve"> will:</w:t>
      </w:r>
    </w:p>
    <w:p w14:paraId="66AFC1AF" w14:textId="0AA37B4C" w:rsidR="006C6B45" w:rsidRPr="00723816" w:rsidRDefault="006C6B45" w:rsidP="00723816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after="100"/>
        <w:contextualSpacing/>
        <w:rPr>
          <w:rFonts w:asciiTheme="minorHAnsi" w:hAnsiTheme="minorHAnsi" w:cstheme="minorHAnsi"/>
        </w:rPr>
      </w:pPr>
      <w:r w:rsidRPr="00723816">
        <w:rPr>
          <w:rFonts w:asciiTheme="minorHAnsi" w:hAnsiTheme="minorHAnsi" w:cstheme="minorHAnsi"/>
        </w:rPr>
        <w:t>Review the retention periods for each category of personal data processed and whether any alteration to these periods is required</w:t>
      </w:r>
    </w:p>
    <w:p w14:paraId="0A7159BC" w14:textId="50BD9987" w:rsidR="006C6B45" w:rsidRPr="00723816" w:rsidRDefault="006C6B45" w:rsidP="00723816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after="100"/>
        <w:contextualSpacing/>
        <w:rPr>
          <w:rFonts w:asciiTheme="minorHAnsi" w:hAnsiTheme="minorHAnsi" w:cstheme="minorHAnsi"/>
        </w:rPr>
      </w:pPr>
      <w:r w:rsidRPr="00723816">
        <w:rPr>
          <w:rFonts w:asciiTheme="minorHAnsi" w:hAnsiTheme="minorHAnsi" w:cstheme="minorHAnsi"/>
        </w:rPr>
        <w:t xml:space="preserve">Identify personal data which is due for destruction and deletion </w:t>
      </w:r>
    </w:p>
    <w:p w14:paraId="76443301" w14:textId="3165A4E0" w:rsidR="006C6B45" w:rsidRPr="00723816" w:rsidRDefault="006C6B45" w:rsidP="00723816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00" w:after="100"/>
        <w:contextualSpacing/>
        <w:rPr>
          <w:rFonts w:asciiTheme="minorHAnsi" w:hAnsiTheme="minorHAnsi" w:cstheme="minorHAnsi"/>
        </w:rPr>
      </w:pPr>
      <w:r w:rsidRPr="00723816">
        <w:rPr>
          <w:rFonts w:asciiTheme="minorHAnsi" w:hAnsiTheme="minorHAnsi" w:cstheme="minorHAnsi"/>
        </w:rPr>
        <w:t>Arrange for the secure deletion and destruction of personal data which will no longer be retained</w:t>
      </w:r>
    </w:p>
    <w:p w14:paraId="5581914B" w14:textId="1553E872" w:rsidR="006C6B45" w:rsidRPr="00723816" w:rsidRDefault="00723816" w:rsidP="00723816">
      <w:pPr>
        <w:pStyle w:val="Heading1"/>
        <w:numPr>
          <w:ilvl w:val="0"/>
          <w:numId w:val="0"/>
        </w:numPr>
      </w:pPr>
      <w:bookmarkStart w:id="6" w:name="_Toc134612137"/>
      <w:r>
        <w:t>Data Subject R</w:t>
      </w:r>
      <w:r w:rsidRPr="00723816">
        <w:t>ights</w:t>
      </w:r>
      <w:bookmarkEnd w:id="6"/>
    </w:p>
    <w:p w14:paraId="7C84E81A" w14:textId="7DE7D5B5" w:rsidR="00017E71" w:rsidRPr="00723816" w:rsidRDefault="00EC1ED9" w:rsidP="00723816">
      <w:pPr>
        <w:spacing w:line="240" w:lineRule="auto"/>
        <w:jc w:val="left"/>
        <w:rPr>
          <w:rFonts w:asciiTheme="minorHAnsi" w:hAnsiTheme="minorHAnsi" w:cstheme="minorHAnsi"/>
        </w:rPr>
      </w:pPr>
      <w:r w:rsidRPr="00723816">
        <w:rPr>
          <w:rFonts w:asciiTheme="minorHAnsi" w:hAnsiTheme="minorHAnsi" w:cstheme="minorHAnsi"/>
        </w:rPr>
        <w:t>Under the GDPR data subject</w:t>
      </w:r>
      <w:r w:rsidR="002C6A3F" w:rsidRPr="00723816">
        <w:rPr>
          <w:rFonts w:asciiTheme="minorHAnsi" w:hAnsiTheme="minorHAnsi" w:cstheme="minorHAnsi"/>
        </w:rPr>
        <w:t>s</w:t>
      </w:r>
      <w:r w:rsidRPr="00723816">
        <w:rPr>
          <w:rFonts w:asciiTheme="minorHAnsi" w:hAnsiTheme="minorHAnsi" w:cstheme="minorHAnsi"/>
        </w:rPr>
        <w:t xml:space="preserve"> are entitled</w:t>
      </w:r>
      <w:r w:rsidR="002C6A3F" w:rsidRPr="00723816">
        <w:rPr>
          <w:rFonts w:asciiTheme="minorHAnsi" w:hAnsiTheme="minorHAnsi" w:cstheme="minorHAnsi"/>
        </w:rPr>
        <w:t>, in certain circumstances</w:t>
      </w:r>
      <w:r w:rsidRPr="00723816">
        <w:rPr>
          <w:rFonts w:asciiTheme="minorHAnsi" w:hAnsiTheme="minorHAnsi" w:cstheme="minorHAnsi"/>
        </w:rPr>
        <w:t xml:space="preserve"> to </w:t>
      </w:r>
      <w:r w:rsidR="002C6A3F" w:rsidRPr="00723816">
        <w:rPr>
          <w:rFonts w:asciiTheme="minorHAnsi" w:hAnsiTheme="minorHAnsi" w:cstheme="minorHAnsi"/>
        </w:rPr>
        <w:t>require the erasure of their personal data</w:t>
      </w:r>
      <w:r w:rsidRPr="00723816">
        <w:rPr>
          <w:rFonts w:asciiTheme="minorHAnsi" w:hAnsiTheme="minorHAnsi" w:cstheme="minorHAnsi"/>
        </w:rPr>
        <w:t>. Any request from a</w:t>
      </w:r>
      <w:r w:rsidR="002C6A3F" w:rsidRPr="00723816">
        <w:rPr>
          <w:rFonts w:asciiTheme="minorHAnsi" w:hAnsiTheme="minorHAnsi" w:cstheme="minorHAnsi"/>
        </w:rPr>
        <w:t xml:space="preserve"> data subject must be passed to </w:t>
      </w:r>
      <w:r w:rsidR="00D27AA9" w:rsidRPr="00723816">
        <w:rPr>
          <w:rFonts w:asciiTheme="minorHAnsi" w:hAnsiTheme="minorHAnsi" w:cstheme="minorHAnsi"/>
        </w:rPr>
        <w:t xml:space="preserve">the </w:t>
      </w:r>
      <w:r w:rsidR="00723816">
        <w:rPr>
          <w:rFonts w:asciiTheme="minorHAnsi" w:hAnsiTheme="minorHAnsi" w:cstheme="minorHAnsi"/>
        </w:rPr>
        <w:t>Compliance Manager</w:t>
      </w:r>
      <w:r w:rsidR="00BC5D9F" w:rsidRPr="00723816">
        <w:rPr>
          <w:rFonts w:asciiTheme="minorHAnsi" w:hAnsiTheme="minorHAnsi" w:cstheme="minorHAnsi"/>
        </w:rPr>
        <w:t xml:space="preserve"> </w:t>
      </w:r>
      <w:r w:rsidR="002C6A3F" w:rsidRPr="00723816">
        <w:rPr>
          <w:rFonts w:asciiTheme="minorHAnsi" w:hAnsiTheme="minorHAnsi" w:cstheme="minorHAnsi"/>
        </w:rPr>
        <w:t>as soon as possible.</w:t>
      </w:r>
    </w:p>
    <w:p w14:paraId="679C44BF" w14:textId="77777777" w:rsidR="002C6A3F" w:rsidRPr="00723816" w:rsidRDefault="002C6A3F" w:rsidP="00723816">
      <w:pPr>
        <w:spacing w:line="240" w:lineRule="auto"/>
        <w:rPr>
          <w:rFonts w:asciiTheme="minorHAnsi" w:hAnsiTheme="minorHAnsi" w:cstheme="minorHAnsi"/>
        </w:rPr>
      </w:pPr>
    </w:p>
    <w:p w14:paraId="7106408E" w14:textId="5DD0CFB7" w:rsidR="002C6A3F" w:rsidRPr="00723816" w:rsidRDefault="002C6A3F" w:rsidP="00723816">
      <w:pPr>
        <w:spacing w:line="240" w:lineRule="auto"/>
        <w:rPr>
          <w:rFonts w:asciiTheme="minorHAnsi" w:hAnsiTheme="minorHAnsi" w:cstheme="minorHAnsi"/>
        </w:rPr>
      </w:pPr>
      <w:r w:rsidRPr="00723816">
        <w:rPr>
          <w:rFonts w:asciiTheme="minorHAnsi" w:hAnsiTheme="minorHAnsi" w:cstheme="minorHAnsi"/>
        </w:rPr>
        <w:t>A data subject may insist on erasur</w:t>
      </w:r>
      <w:r w:rsidR="00723816" w:rsidRPr="00723816">
        <w:rPr>
          <w:rFonts w:asciiTheme="minorHAnsi" w:hAnsiTheme="minorHAnsi" w:cstheme="minorHAnsi"/>
        </w:rPr>
        <w:t>e of their personal data where:</w:t>
      </w:r>
    </w:p>
    <w:p w14:paraId="45014222" w14:textId="59DCD3A9" w:rsidR="00EC1ED9" w:rsidRPr="00723816" w:rsidRDefault="002C6A3F" w:rsidP="00723816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00" w:after="100"/>
        <w:ind w:firstLine="414"/>
        <w:contextualSpacing/>
        <w:rPr>
          <w:rFonts w:asciiTheme="minorHAnsi" w:hAnsiTheme="minorHAnsi" w:cstheme="minorHAnsi"/>
        </w:rPr>
      </w:pPr>
      <w:r w:rsidRPr="00723816">
        <w:rPr>
          <w:rFonts w:asciiTheme="minorHAnsi" w:hAnsiTheme="minorHAnsi" w:cstheme="minorHAnsi"/>
        </w:rPr>
        <w:t>it is</w:t>
      </w:r>
      <w:r w:rsidR="00EC1ED9" w:rsidRPr="00723816">
        <w:rPr>
          <w:rFonts w:asciiTheme="minorHAnsi" w:hAnsiTheme="minorHAnsi" w:cstheme="minorHAnsi"/>
        </w:rPr>
        <w:t xml:space="preserve"> no longer necessary for the purposes for which it was processed</w:t>
      </w:r>
      <w:r w:rsidRPr="00723816">
        <w:rPr>
          <w:rFonts w:asciiTheme="minorHAnsi" w:hAnsiTheme="minorHAnsi" w:cstheme="minorHAnsi"/>
        </w:rPr>
        <w:t>;</w:t>
      </w:r>
    </w:p>
    <w:p w14:paraId="236D21AD" w14:textId="07B0ECAA" w:rsidR="00EC1ED9" w:rsidRPr="00723816" w:rsidRDefault="00EC1ED9" w:rsidP="00723816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00" w:after="100"/>
        <w:ind w:firstLine="414"/>
        <w:contextualSpacing/>
        <w:rPr>
          <w:rFonts w:asciiTheme="minorHAnsi" w:hAnsiTheme="minorHAnsi" w:cstheme="minorHAnsi"/>
        </w:rPr>
      </w:pPr>
      <w:r w:rsidRPr="00723816">
        <w:rPr>
          <w:rFonts w:asciiTheme="minorHAnsi" w:hAnsiTheme="minorHAnsi" w:cstheme="minorHAnsi"/>
        </w:rPr>
        <w:t>where consent has been withdrawn by the data subject</w:t>
      </w:r>
      <w:r w:rsidR="002C6A3F" w:rsidRPr="00723816">
        <w:rPr>
          <w:rFonts w:asciiTheme="minorHAnsi" w:hAnsiTheme="minorHAnsi" w:cstheme="minorHAnsi"/>
        </w:rPr>
        <w:t>;</w:t>
      </w:r>
    </w:p>
    <w:p w14:paraId="2CB1A677" w14:textId="2973E94F" w:rsidR="00EC1ED9" w:rsidRPr="00723816" w:rsidRDefault="00EC1ED9" w:rsidP="00723816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00" w:after="100"/>
        <w:ind w:firstLine="414"/>
        <w:contextualSpacing/>
        <w:rPr>
          <w:rFonts w:asciiTheme="minorHAnsi" w:hAnsiTheme="minorHAnsi" w:cstheme="minorHAnsi"/>
        </w:rPr>
      </w:pPr>
      <w:r w:rsidRPr="00723816">
        <w:rPr>
          <w:rFonts w:asciiTheme="minorHAnsi" w:hAnsiTheme="minorHAnsi" w:cstheme="minorHAnsi"/>
        </w:rPr>
        <w:t>where there is no legal basis for the processing of the data</w:t>
      </w:r>
      <w:r w:rsidR="002C6A3F" w:rsidRPr="00723816">
        <w:rPr>
          <w:rFonts w:asciiTheme="minorHAnsi" w:hAnsiTheme="minorHAnsi" w:cstheme="minorHAnsi"/>
        </w:rPr>
        <w:t>;</w:t>
      </w:r>
      <w:r w:rsidRPr="00723816">
        <w:rPr>
          <w:rFonts w:asciiTheme="minorHAnsi" w:hAnsiTheme="minorHAnsi" w:cstheme="minorHAnsi"/>
        </w:rPr>
        <w:t xml:space="preserve"> or </w:t>
      </w:r>
    </w:p>
    <w:p w14:paraId="1BEAD0B5" w14:textId="5ECA5456" w:rsidR="00EC1ED9" w:rsidRPr="00723816" w:rsidRDefault="00EC1ED9" w:rsidP="00723816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before="100" w:after="100"/>
        <w:ind w:firstLine="414"/>
        <w:contextualSpacing/>
        <w:rPr>
          <w:rFonts w:asciiTheme="minorHAnsi" w:hAnsiTheme="minorHAnsi" w:cstheme="minorHAnsi"/>
        </w:rPr>
      </w:pPr>
      <w:proofErr w:type="gramStart"/>
      <w:r w:rsidRPr="00723816">
        <w:rPr>
          <w:rFonts w:asciiTheme="minorHAnsi" w:hAnsiTheme="minorHAnsi" w:cstheme="minorHAnsi"/>
        </w:rPr>
        <w:t>where</w:t>
      </w:r>
      <w:proofErr w:type="gramEnd"/>
      <w:r w:rsidRPr="00723816">
        <w:rPr>
          <w:rFonts w:asciiTheme="minorHAnsi" w:hAnsiTheme="minorHAnsi" w:cstheme="minorHAnsi"/>
        </w:rPr>
        <w:t xml:space="preserve"> there is a legal obligation to delete the data</w:t>
      </w:r>
      <w:r w:rsidR="002C6A3F" w:rsidRPr="00723816">
        <w:rPr>
          <w:rFonts w:asciiTheme="minorHAnsi" w:hAnsiTheme="minorHAnsi" w:cstheme="minorHAnsi"/>
        </w:rPr>
        <w:t>.</w:t>
      </w:r>
    </w:p>
    <w:p w14:paraId="5F42FC00" w14:textId="77777777" w:rsidR="00723816" w:rsidRDefault="00723816" w:rsidP="00723816">
      <w:pPr>
        <w:spacing w:line="240" w:lineRule="auto"/>
        <w:rPr>
          <w:rFonts w:asciiTheme="minorHAnsi" w:hAnsiTheme="minorHAnsi" w:cstheme="minorHAnsi"/>
          <w:szCs w:val="24"/>
        </w:rPr>
      </w:pPr>
    </w:p>
    <w:p w14:paraId="04DFC3CE" w14:textId="78653F86" w:rsidR="00331B16" w:rsidRPr="00723816" w:rsidRDefault="002C6A3F" w:rsidP="00723816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723816">
        <w:rPr>
          <w:rFonts w:asciiTheme="minorHAnsi" w:hAnsiTheme="minorHAnsi" w:cstheme="minorHAnsi"/>
          <w:szCs w:val="24"/>
        </w:rPr>
        <w:t>The data subject’s rights to erasure are not absolute and do</w:t>
      </w:r>
      <w:r w:rsidR="00EC1ED9" w:rsidRPr="00723816">
        <w:rPr>
          <w:rFonts w:asciiTheme="minorHAnsi" w:hAnsiTheme="minorHAnsi" w:cstheme="minorHAnsi"/>
          <w:szCs w:val="24"/>
        </w:rPr>
        <w:t xml:space="preserve"> not apply to personal data where processing is necessary for: </w:t>
      </w:r>
    </w:p>
    <w:p w14:paraId="76C9C204" w14:textId="77777777" w:rsidR="00331B16" w:rsidRPr="00723816" w:rsidRDefault="00EC1ED9" w:rsidP="0072381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723816">
        <w:rPr>
          <w:rFonts w:asciiTheme="minorHAnsi" w:hAnsiTheme="minorHAnsi" w:cstheme="minorHAnsi"/>
        </w:rPr>
        <w:t xml:space="preserve">exercising the rights of freedom of expression; </w:t>
      </w:r>
    </w:p>
    <w:p w14:paraId="663FB617" w14:textId="77777777" w:rsidR="00331B16" w:rsidRPr="00723816" w:rsidRDefault="00EC1ED9" w:rsidP="0072381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723816">
        <w:rPr>
          <w:rFonts w:asciiTheme="minorHAnsi" w:hAnsiTheme="minorHAnsi" w:cstheme="minorHAnsi"/>
        </w:rPr>
        <w:t xml:space="preserve">to comply with a legal obligation in the public interest or in the exercise of an official authority; </w:t>
      </w:r>
    </w:p>
    <w:p w14:paraId="7915D607" w14:textId="77777777" w:rsidR="00331B16" w:rsidRPr="00723816" w:rsidRDefault="00EC1ED9" w:rsidP="0072381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723816">
        <w:rPr>
          <w:rFonts w:asciiTheme="minorHAnsi" w:hAnsiTheme="minorHAnsi" w:cstheme="minorHAnsi"/>
        </w:rPr>
        <w:t xml:space="preserve">for public health reasons; </w:t>
      </w:r>
    </w:p>
    <w:p w14:paraId="5F90BA2B" w14:textId="77777777" w:rsidR="00331B16" w:rsidRPr="00723816" w:rsidRDefault="00EC1ED9" w:rsidP="0072381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723816">
        <w:rPr>
          <w:rFonts w:asciiTheme="minorHAnsi" w:hAnsiTheme="minorHAnsi" w:cstheme="minorHAnsi"/>
        </w:rPr>
        <w:t>for archiving purp</w:t>
      </w:r>
      <w:r w:rsidR="002C6A3F" w:rsidRPr="00723816">
        <w:rPr>
          <w:rFonts w:asciiTheme="minorHAnsi" w:hAnsiTheme="minorHAnsi" w:cstheme="minorHAnsi"/>
        </w:rPr>
        <w:t xml:space="preserve">oses; and </w:t>
      </w:r>
    </w:p>
    <w:p w14:paraId="21AC80CC" w14:textId="4E42FFDA" w:rsidR="00EC1ED9" w:rsidRPr="00723816" w:rsidRDefault="002C6A3F" w:rsidP="0072381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proofErr w:type="gramStart"/>
      <w:r w:rsidRPr="00723816">
        <w:rPr>
          <w:rFonts w:asciiTheme="minorHAnsi" w:hAnsiTheme="minorHAnsi" w:cstheme="minorHAnsi"/>
        </w:rPr>
        <w:t>for</w:t>
      </w:r>
      <w:proofErr w:type="gramEnd"/>
      <w:r w:rsidRPr="00723816">
        <w:rPr>
          <w:rFonts w:asciiTheme="minorHAnsi" w:hAnsiTheme="minorHAnsi" w:cstheme="minorHAnsi"/>
        </w:rPr>
        <w:t xml:space="preserve"> the establishment</w:t>
      </w:r>
      <w:r w:rsidR="00EC1ED9" w:rsidRPr="00723816">
        <w:rPr>
          <w:rFonts w:asciiTheme="minorHAnsi" w:hAnsiTheme="minorHAnsi" w:cstheme="minorHAnsi"/>
        </w:rPr>
        <w:t xml:space="preserve">, exercise or </w:t>
      </w:r>
      <w:proofErr w:type="spellStart"/>
      <w:r w:rsidR="00EC1ED9" w:rsidRPr="00723816">
        <w:rPr>
          <w:rFonts w:asciiTheme="minorHAnsi" w:hAnsiTheme="minorHAnsi" w:cstheme="minorHAnsi"/>
        </w:rPr>
        <w:t>defence</w:t>
      </w:r>
      <w:proofErr w:type="spellEnd"/>
      <w:r w:rsidR="00EC1ED9" w:rsidRPr="00723816">
        <w:rPr>
          <w:rFonts w:asciiTheme="minorHAnsi" w:hAnsiTheme="minorHAnsi" w:cstheme="minorHAnsi"/>
        </w:rPr>
        <w:t xml:space="preserve"> of legal claims. </w:t>
      </w:r>
    </w:p>
    <w:p w14:paraId="70FA0CA9" w14:textId="77777777" w:rsidR="002C6A3F" w:rsidRPr="00723816" w:rsidRDefault="002C6A3F" w:rsidP="00723816">
      <w:pPr>
        <w:spacing w:line="240" w:lineRule="auto"/>
        <w:ind w:left="709"/>
        <w:rPr>
          <w:rFonts w:asciiTheme="minorHAnsi" w:hAnsiTheme="minorHAnsi" w:cstheme="minorHAnsi"/>
          <w:szCs w:val="24"/>
        </w:rPr>
      </w:pPr>
    </w:p>
    <w:p w14:paraId="48D1E034" w14:textId="1186EBD1" w:rsidR="00EC1ED9" w:rsidRPr="00723816" w:rsidRDefault="002C6A3F" w:rsidP="00723816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723816">
        <w:rPr>
          <w:rFonts w:asciiTheme="minorHAnsi" w:hAnsiTheme="minorHAnsi" w:cstheme="minorHAnsi"/>
          <w:szCs w:val="24"/>
        </w:rPr>
        <w:t xml:space="preserve">Where personal data is erased following receipt of a request by a data subject </w:t>
      </w:r>
      <w:r w:rsidR="00BD607A">
        <w:rPr>
          <w:rFonts w:asciiTheme="minorHAnsi" w:hAnsiTheme="minorHAnsi" w:cstheme="minorHAnsi"/>
          <w:szCs w:val="24"/>
        </w:rPr>
        <w:t>XXXX</w:t>
      </w:r>
      <w:r w:rsidRPr="00723816">
        <w:rPr>
          <w:rFonts w:asciiTheme="minorHAnsi" w:hAnsiTheme="minorHAnsi" w:cstheme="minorHAnsi"/>
          <w:szCs w:val="24"/>
        </w:rPr>
        <w:t xml:space="preserve"> will confirm in writing to the data subject that their personal data has been destroyed. Such a response shall be issued to the data subject unless it</w:t>
      </w:r>
      <w:r w:rsidR="00EC1ED9" w:rsidRPr="00723816">
        <w:rPr>
          <w:rFonts w:asciiTheme="minorHAnsi" w:hAnsiTheme="minorHAnsi" w:cstheme="minorHAnsi"/>
          <w:szCs w:val="24"/>
        </w:rPr>
        <w:t xml:space="preserve"> is impossible or requires disproportionate effort</w:t>
      </w:r>
      <w:r w:rsidRPr="00723816">
        <w:rPr>
          <w:rFonts w:asciiTheme="minorHAnsi" w:hAnsiTheme="minorHAnsi" w:cstheme="minorHAnsi"/>
          <w:szCs w:val="24"/>
        </w:rPr>
        <w:t xml:space="preserve"> to do so.</w:t>
      </w:r>
    </w:p>
    <w:p w14:paraId="61016831" w14:textId="77777777" w:rsidR="00EC1ED9" w:rsidRPr="00723816" w:rsidRDefault="00EC1ED9" w:rsidP="00723816">
      <w:pPr>
        <w:spacing w:line="240" w:lineRule="auto"/>
        <w:jc w:val="left"/>
        <w:rPr>
          <w:rFonts w:asciiTheme="minorHAnsi" w:hAnsiTheme="minorHAnsi" w:cstheme="minorHAnsi"/>
          <w:szCs w:val="24"/>
        </w:rPr>
      </w:pPr>
    </w:p>
    <w:p w14:paraId="72DD353F" w14:textId="2C7FF3E6" w:rsidR="00EC1ED9" w:rsidRPr="00723816" w:rsidRDefault="002C6A3F" w:rsidP="00723816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723816">
        <w:rPr>
          <w:rFonts w:asciiTheme="minorHAnsi" w:hAnsiTheme="minorHAnsi" w:cstheme="minorHAnsi"/>
          <w:szCs w:val="24"/>
        </w:rPr>
        <w:t>W</w:t>
      </w:r>
      <w:r w:rsidR="00EC1ED9" w:rsidRPr="00723816">
        <w:rPr>
          <w:rFonts w:asciiTheme="minorHAnsi" w:hAnsiTheme="minorHAnsi" w:cstheme="minorHAnsi"/>
          <w:szCs w:val="24"/>
        </w:rPr>
        <w:t xml:space="preserve">here any request </w:t>
      </w:r>
      <w:r w:rsidRPr="00723816">
        <w:rPr>
          <w:rFonts w:asciiTheme="minorHAnsi" w:hAnsiTheme="minorHAnsi" w:cstheme="minorHAnsi"/>
          <w:szCs w:val="24"/>
        </w:rPr>
        <w:t xml:space="preserve">for erasure is </w:t>
      </w:r>
      <w:r w:rsidR="00EC1ED9" w:rsidRPr="00723816">
        <w:rPr>
          <w:rFonts w:asciiTheme="minorHAnsi" w:hAnsiTheme="minorHAnsi" w:cstheme="minorHAnsi"/>
          <w:szCs w:val="24"/>
        </w:rPr>
        <w:t xml:space="preserve">refused, </w:t>
      </w:r>
      <w:r w:rsidR="00F711DC">
        <w:rPr>
          <w:rFonts w:asciiTheme="minorHAnsi" w:hAnsiTheme="minorHAnsi" w:cstheme="minorHAnsi"/>
          <w:szCs w:val="24"/>
        </w:rPr>
        <w:t xml:space="preserve">RHA </w:t>
      </w:r>
      <w:r w:rsidRPr="00723816">
        <w:rPr>
          <w:rFonts w:asciiTheme="minorHAnsi" w:hAnsiTheme="minorHAnsi" w:cstheme="minorHAnsi"/>
          <w:szCs w:val="24"/>
        </w:rPr>
        <w:t>will advise the data subject in writing that their request has been refused and detail the reasons for refusal.</w:t>
      </w:r>
    </w:p>
    <w:p w14:paraId="735C2371" w14:textId="1E4E32B0" w:rsidR="00305215" w:rsidRPr="00723816" w:rsidRDefault="00723816" w:rsidP="00723816">
      <w:pPr>
        <w:pStyle w:val="Heading1"/>
        <w:numPr>
          <w:ilvl w:val="0"/>
          <w:numId w:val="0"/>
        </w:numPr>
      </w:pPr>
      <w:bookmarkStart w:id="7" w:name="_Toc134612138"/>
      <w:r>
        <w:t>Monitoring and R</w:t>
      </w:r>
      <w:r w:rsidRPr="00723816">
        <w:t>eview</w:t>
      </w:r>
      <w:bookmarkEnd w:id="7"/>
    </w:p>
    <w:p w14:paraId="30C8AE46" w14:textId="79001978" w:rsidR="00305215" w:rsidRPr="00723816" w:rsidRDefault="00305215" w:rsidP="00723816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723816">
        <w:rPr>
          <w:rFonts w:asciiTheme="minorHAnsi" w:hAnsiTheme="minorHAnsi" w:cstheme="minorHAnsi"/>
          <w:szCs w:val="24"/>
        </w:rPr>
        <w:t xml:space="preserve">This policy was last updated on </w:t>
      </w:r>
      <w:r w:rsidR="009144DD">
        <w:rPr>
          <w:rFonts w:asciiTheme="minorHAnsi" w:hAnsiTheme="minorHAnsi" w:cstheme="minorHAnsi"/>
          <w:szCs w:val="24"/>
        </w:rPr>
        <w:t xml:space="preserve">10.5.23 </w:t>
      </w:r>
      <w:r w:rsidRPr="00723816">
        <w:rPr>
          <w:rFonts w:asciiTheme="minorHAnsi" w:hAnsiTheme="minorHAnsi" w:cstheme="minorHAnsi"/>
          <w:szCs w:val="24"/>
        </w:rPr>
        <w:t>and shall be regularly monitored and reviewed, at least every two years.</w:t>
      </w:r>
    </w:p>
    <w:p w14:paraId="27308419" w14:textId="77777777" w:rsidR="00331B16" w:rsidRPr="00723816" w:rsidRDefault="00331B16" w:rsidP="00723816">
      <w:pPr>
        <w:widowControl w:val="0"/>
        <w:autoSpaceDE w:val="0"/>
        <w:autoSpaceDN w:val="0"/>
        <w:adjustRightInd w:val="0"/>
        <w:spacing w:before="100" w:after="100" w:line="240" w:lineRule="auto"/>
        <w:jc w:val="left"/>
        <w:rPr>
          <w:rFonts w:asciiTheme="minorHAnsi" w:hAnsiTheme="minorHAnsi" w:cstheme="minorHAnsi"/>
          <w:b/>
          <w:szCs w:val="24"/>
        </w:rPr>
        <w:sectPr w:rsidR="00331B16" w:rsidRPr="00723816" w:rsidSect="00331B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9CBB22D" w14:textId="4A4847A5" w:rsidR="00DD372E" w:rsidRPr="000C2210" w:rsidRDefault="00DD372E" w:rsidP="00010441">
      <w:pPr>
        <w:widowControl w:val="0"/>
        <w:autoSpaceDE w:val="0"/>
        <w:autoSpaceDN w:val="0"/>
        <w:adjustRightInd w:val="0"/>
        <w:spacing w:before="100" w:after="100"/>
        <w:rPr>
          <w:rFonts w:cs="Arial"/>
          <w:b/>
          <w:szCs w:val="24"/>
        </w:rPr>
      </w:pPr>
    </w:p>
    <w:p w14:paraId="17DC29E5" w14:textId="45502896" w:rsidR="00A35CE1" w:rsidRDefault="006D2033" w:rsidP="000C2210">
      <w:pPr>
        <w:pStyle w:val="Heading1"/>
        <w:numPr>
          <w:ilvl w:val="0"/>
          <w:numId w:val="0"/>
        </w:numPr>
        <w:ind w:left="357"/>
      </w:pPr>
      <w:bookmarkStart w:id="8" w:name="_SCHEDULE_-_RETENTION"/>
      <w:bookmarkStart w:id="9" w:name="_Toc134612139"/>
      <w:bookmarkEnd w:id="8"/>
      <w:r>
        <w:t>Retention Schedule</w:t>
      </w:r>
      <w:bookmarkEnd w:id="9"/>
    </w:p>
    <w:p w14:paraId="39129F10" w14:textId="77777777" w:rsidR="009144DD" w:rsidRDefault="009144DD" w:rsidP="009144DD"/>
    <w:p w14:paraId="182EA58D" w14:textId="77777777" w:rsidR="009144DD" w:rsidRDefault="009144DD" w:rsidP="009144DD"/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402"/>
        <w:gridCol w:w="3776"/>
      </w:tblGrid>
      <w:tr w:rsidR="009144DD" w:rsidRPr="00C57DC9" w14:paraId="5682760F" w14:textId="77777777" w:rsidTr="000427F1">
        <w:trPr>
          <w:tblHeader/>
          <w:jc w:val="center"/>
        </w:trPr>
        <w:tc>
          <w:tcPr>
            <w:tcW w:w="1838" w:type="dxa"/>
            <w:shd w:val="clear" w:color="auto" w:fill="00B050"/>
          </w:tcPr>
          <w:p w14:paraId="0DBDB2B6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Section in Full retention schedule</w:t>
            </w:r>
          </w:p>
        </w:tc>
        <w:tc>
          <w:tcPr>
            <w:tcW w:w="3402" w:type="dxa"/>
            <w:shd w:val="clear" w:color="auto" w:fill="00B050"/>
          </w:tcPr>
          <w:p w14:paraId="417DA1A5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 w:rsidRPr="00C57DC9">
              <w:rPr>
                <w:rFonts w:cs="Arial"/>
                <w:szCs w:val="24"/>
              </w:rPr>
              <w:t>Type of record</w:t>
            </w:r>
          </w:p>
        </w:tc>
        <w:tc>
          <w:tcPr>
            <w:tcW w:w="3776" w:type="dxa"/>
            <w:shd w:val="clear" w:color="auto" w:fill="00B050"/>
          </w:tcPr>
          <w:p w14:paraId="0BAF1342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Recommended</w:t>
            </w:r>
            <w:r w:rsidRPr="00C57DC9">
              <w:rPr>
                <w:rFonts w:cs="Arial"/>
                <w:szCs w:val="24"/>
              </w:rPr>
              <w:t xml:space="preserve"> retention time</w:t>
            </w:r>
          </w:p>
        </w:tc>
      </w:tr>
      <w:tr w:rsidR="009144DD" w:rsidRPr="00C57DC9" w14:paraId="43DFFE13" w14:textId="77777777" w:rsidTr="000427F1">
        <w:trPr>
          <w:trHeight w:val="782"/>
          <w:jc w:val="center"/>
        </w:trPr>
        <w:tc>
          <w:tcPr>
            <w:tcW w:w="1838" w:type="dxa"/>
          </w:tcPr>
          <w:p w14:paraId="65F8084C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Part 1 Governance</w:t>
            </w:r>
          </w:p>
        </w:tc>
        <w:tc>
          <w:tcPr>
            <w:tcW w:w="3402" w:type="dxa"/>
            <w:shd w:val="clear" w:color="auto" w:fill="auto"/>
          </w:tcPr>
          <w:p w14:paraId="77632632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Corporate documents</w:t>
            </w:r>
          </w:p>
        </w:tc>
        <w:tc>
          <w:tcPr>
            <w:tcW w:w="3776" w:type="dxa"/>
            <w:shd w:val="clear" w:color="auto" w:fill="auto"/>
          </w:tcPr>
          <w:p w14:paraId="31BD3D28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Life of company </w:t>
            </w:r>
          </w:p>
        </w:tc>
      </w:tr>
      <w:tr w:rsidR="009144DD" w:rsidRPr="00C57DC9" w14:paraId="665CEB1A" w14:textId="77777777" w:rsidTr="000427F1">
        <w:trPr>
          <w:jc w:val="center"/>
        </w:trPr>
        <w:tc>
          <w:tcPr>
            <w:tcW w:w="1838" w:type="dxa"/>
          </w:tcPr>
          <w:p w14:paraId="0322F0E1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E7F9046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Data Governance</w:t>
            </w:r>
          </w:p>
        </w:tc>
        <w:tc>
          <w:tcPr>
            <w:tcW w:w="3776" w:type="dxa"/>
            <w:shd w:val="clear" w:color="auto" w:fill="auto"/>
          </w:tcPr>
          <w:p w14:paraId="2ECEB18A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Email 12 months</w:t>
            </w:r>
          </w:p>
          <w:p w14:paraId="4A7DB919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CCTV – 30 days </w:t>
            </w:r>
          </w:p>
          <w:p w14:paraId="5432D63D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BWV – 30 days </w:t>
            </w:r>
          </w:p>
          <w:p w14:paraId="3D51BA0D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Call recordings – 30-90 days </w:t>
            </w:r>
          </w:p>
          <w:p w14:paraId="035B610A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Data breach records – 6 years</w:t>
            </w:r>
          </w:p>
          <w:p w14:paraId="63A667B7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Data subject requests – 1 years </w:t>
            </w:r>
          </w:p>
          <w:p w14:paraId="01E5C255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1613A61E" w14:textId="77777777" w:rsidTr="000427F1">
        <w:trPr>
          <w:jc w:val="center"/>
        </w:trPr>
        <w:tc>
          <w:tcPr>
            <w:tcW w:w="1838" w:type="dxa"/>
          </w:tcPr>
          <w:p w14:paraId="15B43571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D72F73C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Board Members Documents</w:t>
            </w:r>
          </w:p>
        </w:tc>
        <w:tc>
          <w:tcPr>
            <w:tcW w:w="3776" w:type="dxa"/>
            <w:shd w:val="clear" w:color="auto" w:fill="auto"/>
          </w:tcPr>
          <w:p w14:paraId="7E8381B3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6 years from termination of board membership </w:t>
            </w:r>
          </w:p>
        </w:tc>
      </w:tr>
      <w:tr w:rsidR="009144DD" w:rsidRPr="00C57DC9" w14:paraId="582E2741" w14:textId="77777777" w:rsidTr="000427F1">
        <w:trPr>
          <w:jc w:val="center"/>
        </w:trPr>
        <w:tc>
          <w:tcPr>
            <w:tcW w:w="1838" w:type="dxa"/>
          </w:tcPr>
          <w:p w14:paraId="0AD88A91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048A2F6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Board meetings/residents’ meetings (e.g. Agendas, notice of meetings </w:t>
            </w:r>
            <w:proofErr w:type="spellStart"/>
            <w:r>
              <w:rPr>
                <w:rFonts w:cs="Arial"/>
                <w:szCs w:val="24"/>
              </w:rPr>
              <w:t>etc</w:t>
            </w:r>
            <w:proofErr w:type="spellEnd"/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3776" w:type="dxa"/>
            <w:shd w:val="clear" w:color="auto" w:fill="auto"/>
          </w:tcPr>
          <w:p w14:paraId="6DA07960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 years </w:t>
            </w:r>
          </w:p>
          <w:p w14:paraId="405D590D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2D390E19" w14:textId="77777777" w:rsidTr="000427F1">
        <w:trPr>
          <w:jc w:val="center"/>
        </w:trPr>
        <w:tc>
          <w:tcPr>
            <w:tcW w:w="1838" w:type="dxa"/>
          </w:tcPr>
          <w:p w14:paraId="7DA4D927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82BA6A1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Statutory returns</w:t>
            </w:r>
          </w:p>
        </w:tc>
        <w:tc>
          <w:tcPr>
            <w:tcW w:w="3776" w:type="dxa"/>
            <w:shd w:val="clear" w:color="auto" w:fill="auto"/>
          </w:tcPr>
          <w:p w14:paraId="7DA432E5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Life of the company </w:t>
            </w:r>
          </w:p>
          <w:p w14:paraId="1F41752D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1EF38473" w14:textId="77777777" w:rsidTr="000427F1">
        <w:trPr>
          <w:jc w:val="center"/>
        </w:trPr>
        <w:tc>
          <w:tcPr>
            <w:tcW w:w="1838" w:type="dxa"/>
            <w:shd w:val="clear" w:color="auto" w:fill="auto"/>
          </w:tcPr>
          <w:p w14:paraId="00DEAB41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95C8BBD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Insurance</w:t>
            </w:r>
          </w:p>
        </w:tc>
        <w:tc>
          <w:tcPr>
            <w:tcW w:w="3776" w:type="dxa"/>
            <w:shd w:val="clear" w:color="auto" w:fill="auto"/>
          </w:tcPr>
          <w:p w14:paraId="6E69DB87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Life of the company </w:t>
            </w:r>
          </w:p>
          <w:p w14:paraId="6E17B7CF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2F6351FE" w14:textId="77777777" w:rsidTr="000427F1">
        <w:trPr>
          <w:jc w:val="center"/>
        </w:trPr>
        <w:tc>
          <w:tcPr>
            <w:tcW w:w="1838" w:type="dxa"/>
            <w:shd w:val="clear" w:color="auto" w:fill="0070C0"/>
          </w:tcPr>
          <w:p w14:paraId="7F2CFA2D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0070C0"/>
          </w:tcPr>
          <w:p w14:paraId="7B869EB5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776" w:type="dxa"/>
            <w:shd w:val="clear" w:color="auto" w:fill="0070C0"/>
          </w:tcPr>
          <w:p w14:paraId="76838A73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17AF5C42" w14:textId="77777777" w:rsidTr="000427F1">
        <w:trPr>
          <w:jc w:val="center"/>
        </w:trPr>
        <w:tc>
          <w:tcPr>
            <w:tcW w:w="1838" w:type="dxa"/>
          </w:tcPr>
          <w:p w14:paraId="104D4CA0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Part 2 Finance </w:t>
            </w:r>
          </w:p>
        </w:tc>
        <w:tc>
          <w:tcPr>
            <w:tcW w:w="3402" w:type="dxa"/>
            <w:shd w:val="clear" w:color="auto" w:fill="auto"/>
          </w:tcPr>
          <w:p w14:paraId="00815751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Account records, cash books, purchase ledger </w:t>
            </w:r>
          </w:p>
          <w:p w14:paraId="7CFF72F2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776" w:type="dxa"/>
            <w:shd w:val="clear" w:color="auto" w:fill="auto"/>
          </w:tcPr>
          <w:p w14:paraId="6EE9BAC7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 years plus current year</w:t>
            </w:r>
          </w:p>
        </w:tc>
      </w:tr>
      <w:tr w:rsidR="009144DD" w:rsidRPr="00C57DC9" w14:paraId="108E3A1D" w14:textId="77777777" w:rsidTr="000427F1">
        <w:trPr>
          <w:jc w:val="center"/>
        </w:trPr>
        <w:tc>
          <w:tcPr>
            <w:tcW w:w="1838" w:type="dxa"/>
          </w:tcPr>
          <w:p w14:paraId="3D72FC1C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F3E977C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Other periodic records</w:t>
            </w:r>
          </w:p>
        </w:tc>
        <w:tc>
          <w:tcPr>
            <w:tcW w:w="3776" w:type="dxa"/>
            <w:shd w:val="clear" w:color="auto" w:fill="auto"/>
          </w:tcPr>
          <w:p w14:paraId="1F465DAB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 years </w:t>
            </w:r>
          </w:p>
          <w:p w14:paraId="69843911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4B405E08" w14:textId="77777777" w:rsidTr="000427F1">
        <w:trPr>
          <w:jc w:val="center"/>
        </w:trPr>
        <w:tc>
          <w:tcPr>
            <w:tcW w:w="1838" w:type="dxa"/>
          </w:tcPr>
          <w:p w14:paraId="3B582475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F7B5FA4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Fixed asset register</w:t>
            </w:r>
          </w:p>
        </w:tc>
        <w:tc>
          <w:tcPr>
            <w:tcW w:w="3776" w:type="dxa"/>
            <w:shd w:val="clear" w:color="auto" w:fill="auto"/>
          </w:tcPr>
          <w:p w14:paraId="7B10E6D3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Life of the company </w:t>
            </w:r>
          </w:p>
          <w:p w14:paraId="52741B19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224CED89" w14:textId="77777777" w:rsidTr="000427F1">
        <w:trPr>
          <w:jc w:val="center"/>
        </w:trPr>
        <w:tc>
          <w:tcPr>
            <w:tcW w:w="1838" w:type="dxa"/>
            <w:shd w:val="clear" w:color="auto" w:fill="0070C0"/>
          </w:tcPr>
          <w:p w14:paraId="7F642B79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0070C0"/>
          </w:tcPr>
          <w:p w14:paraId="40E4C79A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776" w:type="dxa"/>
            <w:shd w:val="clear" w:color="auto" w:fill="0070C0"/>
          </w:tcPr>
          <w:p w14:paraId="23CA4885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78B83809" w14:textId="77777777" w:rsidTr="000427F1">
        <w:trPr>
          <w:jc w:val="center"/>
        </w:trPr>
        <w:tc>
          <w:tcPr>
            <w:tcW w:w="1838" w:type="dxa"/>
          </w:tcPr>
          <w:p w14:paraId="7C4164BA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Part 3 Contracts </w:t>
            </w:r>
          </w:p>
        </w:tc>
        <w:tc>
          <w:tcPr>
            <w:tcW w:w="3402" w:type="dxa"/>
            <w:shd w:val="clear" w:color="auto" w:fill="auto"/>
          </w:tcPr>
          <w:p w14:paraId="73C22A1B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Contracts for supply of goods and services </w:t>
            </w:r>
          </w:p>
          <w:p w14:paraId="7AD6356E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776" w:type="dxa"/>
            <w:shd w:val="clear" w:color="auto" w:fill="auto"/>
          </w:tcPr>
          <w:p w14:paraId="06CCC542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6 years from completion </w:t>
            </w:r>
          </w:p>
        </w:tc>
      </w:tr>
      <w:tr w:rsidR="009144DD" w:rsidRPr="00C57DC9" w14:paraId="2A159558" w14:textId="77777777" w:rsidTr="000427F1">
        <w:trPr>
          <w:jc w:val="center"/>
        </w:trPr>
        <w:tc>
          <w:tcPr>
            <w:tcW w:w="1838" w:type="dxa"/>
          </w:tcPr>
          <w:p w14:paraId="4E4AA0EA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00BFD5D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Loan agreements </w:t>
            </w:r>
          </w:p>
          <w:p w14:paraId="07038FC9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776" w:type="dxa"/>
            <w:shd w:val="clear" w:color="auto" w:fill="auto"/>
          </w:tcPr>
          <w:p w14:paraId="2EAFD1EF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 years after last payment</w:t>
            </w:r>
          </w:p>
        </w:tc>
      </w:tr>
      <w:tr w:rsidR="009144DD" w:rsidRPr="00C57DC9" w14:paraId="29E6FB29" w14:textId="77777777" w:rsidTr="000427F1">
        <w:trPr>
          <w:jc w:val="center"/>
        </w:trPr>
        <w:tc>
          <w:tcPr>
            <w:tcW w:w="1838" w:type="dxa"/>
          </w:tcPr>
          <w:p w14:paraId="190F0A71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11050BD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Purchase of medical devices</w:t>
            </w:r>
          </w:p>
          <w:p w14:paraId="19F64BA3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776" w:type="dxa"/>
            <w:shd w:val="clear" w:color="auto" w:fill="auto"/>
          </w:tcPr>
          <w:p w14:paraId="18C07220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11 years </w:t>
            </w:r>
          </w:p>
        </w:tc>
      </w:tr>
      <w:tr w:rsidR="009144DD" w:rsidRPr="00C57DC9" w14:paraId="1B4CD2EE" w14:textId="77777777" w:rsidTr="000427F1">
        <w:trPr>
          <w:jc w:val="center"/>
        </w:trPr>
        <w:tc>
          <w:tcPr>
            <w:tcW w:w="1838" w:type="dxa"/>
          </w:tcPr>
          <w:p w14:paraId="1D3E1CF4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2E973EF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Documents relation to successful tenders </w:t>
            </w:r>
          </w:p>
        </w:tc>
        <w:tc>
          <w:tcPr>
            <w:tcW w:w="3776" w:type="dxa"/>
            <w:shd w:val="clear" w:color="auto" w:fill="auto"/>
          </w:tcPr>
          <w:p w14:paraId="011199FB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 years</w:t>
            </w:r>
          </w:p>
        </w:tc>
      </w:tr>
      <w:tr w:rsidR="009144DD" w:rsidRPr="00C57DC9" w14:paraId="624D4872" w14:textId="77777777" w:rsidTr="000427F1">
        <w:trPr>
          <w:jc w:val="center"/>
        </w:trPr>
        <w:tc>
          <w:tcPr>
            <w:tcW w:w="1838" w:type="dxa"/>
          </w:tcPr>
          <w:p w14:paraId="6D44B666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0164668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Documents relating to unsuccessful form of tender</w:t>
            </w:r>
          </w:p>
        </w:tc>
        <w:tc>
          <w:tcPr>
            <w:tcW w:w="3776" w:type="dxa"/>
            <w:shd w:val="clear" w:color="auto" w:fill="auto"/>
          </w:tcPr>
          <w:p w14:paraId="7197A978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 years after notification </w:t>
            </w:r>
          </w:p>
        </w:tc>
      </w:tr>
      <w:tr w:rsidR="009144DD" w:rsidRPr="00C57DC9" w14:paraId="179AA3A2" w14:textId="77777777" w:rsidTr="000427F1">
        <w:trPr>
          <w:jc w:val="center"/>
        </w:trPr>
        <w:tc>
          <w:tcPr>
            <w:tcW w:w="1838" w:type="dxa"/>
            <w:shd w:val="clear" w:color="auto" w:fill="0070C0"/>
          </w:tcPr>
          <w:p w14:paraId="49E11B99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0070C0"/>
          </w:tcPr>
          <w:p w14:paraId="5BECA2C8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776" w:type="dxa"/>
            <w:shd w:val="clear" w:color="auto" w:fill="0070C0"/>
          </w:tcPr>
          <w:p w14:paraId="202DC992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6AA15247" w14:textId="77777777" w:rsidTr="000427F1">
        <w:trPr>
          <w:jc w:val="center"/>
        </w:trPr>
        <w:tc>
          <w:tcPr>
            <w:tcW w:w="1838" w:type="dxa"/>
          </w:tcPr>
          <w:p w14:paraId="22843D2B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Part 4 Human resources, Health and safety</w:t>
            </w:r>
          </w:p>
        </w:tc>
        <w:tc>
          <w:tcPr>
            <w:tcW w:w="3402" w:type="dxa"/>
            <w:shd w:val="clear" w:color="auto" w:fill="auto"/>
          </w:tcPr>
          <w:p w14:paraId="462B60C1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 w:rsidRPr="00C57DC9">
              <w:rPr>
                <w:rFonts w:cs="Arial"/>
                <w:szCs w:val="24"/>
              </w:rPr>
              <w:t>Personal files including training records and notes of disciplinary and grievance hearings</w:t>
            </w:r>
          </w:p>
        </w:tc>
        <w:tc>
          <w:tcPr>
            <w:tcW w:w="3776" w:type="dxa"/>
            <w:shd w:val="clear" w:color="auto" w:fill="auto"/>
          </w:tcPr>
          <w:p w14:paraId="092BA68E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6 years from end of employment </w:t>
            </w:r>
          </w:p>
        </w:tc>
      </w:tr>
      <w:tr w:rsidR="009144DD" w:rsidRPr="00C57DC9" w14:paraId="6BADDF38" w14:textId="77777777" w:rsidTr="000427F1">
        <w:trPr>
          <w:jc w:val="center"/>
        </w:trPr>
        <w:tc>
          <w:tcPr>
            <w:tcW w:w="1838" w:type="dxa"/>
          </w:tcPr>
          <w:p w14:paraId="49DE4C94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02C9AFC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 w:rsidRPr="00C57DC9">
              <w:rPr>
                <w:rFonts w:cs="Arial"/>
                <w:szCs w:val="24"/>
              </w:rPr>
              <w:t>Redundancy details, calculations of payments, refunds, notification to the Secretary of State</w:t>
            </w:r>
          </w:p>
        </w:tc>
        <w:tc>
          <w:tcPr>
            <w:tcW w:w="3776" w:type="dxa"/>
            <w:shd w:val="clear" w:color="auto" w:fill="auto"/>
          </w:tcPr>
          <w:p w14:paraId="7A42B1DA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 w:rsidRPr="00C57DC9">
              <w:rPr>
                <w:rFonts w:cs="Arial"/>
                <w:szCs w:val="24"/>
              </w:rPr>
              <w:t>6 years from the date of the redundancy</w:t>
            </w:r>
          </w:p>
        </w:tc>
      </w:tr>
      <w:tr w:rsidR="009144DD" w:rsidRPr="00C57DC9" w14:paraId="226EF075" w14:textId="77777777" w:rsidTr="000427F1">
        <w:trPr>
          <w:jc w:val="center"/>
        </w:trPr>
        <w:tc>
          <w:tcPr>
            <w:tcW w:w="1838" w:type="dxa"/>
          </w:tcPr>
          <w:p w14:paraId="08595E42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781C7A4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 w:rsidRPr="00C57DC9">
              <w:rPr>
                <w:rFonts w:cs="Arial"/>
                <w:szCs w:val="24"/>
              </w:rPr>
              <w:t>Application forms, interview notes</w:t>
            </w:r>
          </w:p>
        </w:tc>
        <w:tc>
          <w:tcPr>
            <w:tcW w:w="3776" w:type="dxa"/>
            <w:shd w:val="clear" w:color="auto" w:fill="auto"/>
          </w:tcPr>
          <w:p w14:paraId="78D4CB39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Unsuccessful 1</w:t>
            </w:r>
            <w:r w:rsidRPr="00C57DC9">
              <w:rPr>
                <w:rFonts w:cs="Arial"/>
                <w:szCs w:val="24"/>
              </w:rPr>
              <w:t xml:space="preserve"> year from date of interviews.  </w:t>
            </w:r>
          </w:p>
          <w:p w14:paraId="16853216" w14:textId="77777777" w:rsidR="009144DD" w:rsidRDefault="009144DD" w:rsidP="000427F1">
            <w:pPr>
              <w:rPr>
                <w:rFonts w:cs="Arial"/>
                <w:szCs w:val="24"/>
              </w:rPr>
            </w:pPr>
            <w:r w:rsidRPr="00C57DC9">
              <w:rPr>
                <w:rFonts w:cs="Arial"/>
                <w:szCs w:val="24"/>
              </w:rPr>
              <w:t xml:space="preserve">Successful </w:t>
            </w:r>
            <w:proofErr w:type="gramStart"/>
            <w:r w:rsidRPr="00C57DC9">
              <w:rPr>
                <w:rFonts w:cs="Arial"/>
                <w:szCs w:val="24"/>
              </w:rPr>
              <w:t>applicants</w:t>
            </w:r>
            <w:proofErr w:type="gramEnd"/>
            <w:r w:rsidRPr="00C57DC9">
              <w:rPr>
                <w:rFonts w:cs="Arial"/>
                <w:szCs w:val="24"/>
              </w:rPr>
              <w:t xml:space="preserve"> documents should be transferred to personal file.</w:t>
            </w:r>
          </w:p>
          <w:p w14:paraId="0EDF2A85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57CCF6FF" w14:textId="77777777" w:rsidTr="000427F1">
        <w:trPr>
          <w:jc w:val="center"/>
        </w:trPr>
        <w:tc>
          <w:tcPr>
            <w:tcW w:w="1838" w:type="dxa"/>
          </w:tcPr>
          <w:p w14:paraId="150B7E91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5032DC8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 w:rsidRPr="00C57DC9">
              <w:rPr>
                <w:rFonts w:cs="Arial"/>
                <w:szCs w:val="24"/>
              </w:rPr>
              <w:t>Documents proving the right to work in the UK</w:t>
            </w:r>
          </w:p>
        </w:tc>
        <w:tc>
          <w:tcPr>
            <w:tcW w:w="3776" w:type="dxa"/>
            <w:shd w:val="clear" w:color="auto" w:fill="auto"/>
          </w:tcPr>
          <w:p w14:paraId="160038D6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Review and destroy once checked. </w:t>
            </w:r>
          </w:p>
          <w:p w14:paraId="219121DE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2B405CA4" w14:textId="77777777" w:rsidTr="000427F1">
        <w:trPr>
          <w:jc w:val="center"/>
        </w:trPr>
        <w:tc>
          <w:tcPr>
            <w:tcW w:w="1838" w:type="dxa"/>
          </w:tcPr>
          <w:p w14:paraId="6D2C7B10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E79FA44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 w:rsidRPr="00C57DC9">
              <w:rPr>
                <w:rFonts w:cs="Arial"/>
                <w:szCs w:val="24"/>
              </w:rPr>
              <w:t>Facts relating to redundancies</w:t>
            </w:r>
          </w:p>
        </w:tc>
        <w:tc>
          <w:tcPr>
            <w:tcW w:w="3776" w:type="dxa"/>
            <w:shd w:val="clear" w:color="auto" w:fill="auto"/>
          </w:tcPr>
          <w:p w14:paraId="0882DA73" w14:textId="77777777" w:rsidR="009144DD" w:rsidRDefault="009144DD" w:rsidP="000427F1">
            <w:pPr>
              <w:rPr>
                <w:rFonts w:cs="Arial"/>
                <w:szCs w:val="24"/>
              </w:rPr>
            </w:pPr>
            <w:r w:rsidRPr="00C57DC9">
              <w:rPr>
                <w:rFonts w:cs="Arial"/>
                <w:szCs w:val="24"/>
              </w:rPr>
              <w:t xml:space="preserve">6 years if less than 20 redundancies.  </w:t>
            </w:r>
          </w:p>
          <w:p w14:paraId="1F0315CB" w14:textId="77777777" w:rsidR="009144DD" w:rsidRDefault="009144DD" w:rsidP="000427F1">
            <w:pPr>
              <w:rPr>
                <w:rFonts w:cs="Arial"/>
                <w:szCs w:val="24"/>
              </w:rPr>
            </w:pPr>
            <w:r w:rsidRPr="00C57DC9">
              <w:rPr>
                <w:rFonts w:cs="Arial"/>
                <w:szCs w:val="24"/>
              </w:rPr>
              <w:t>12 years if 20 or more redundancies.</w:t>
            </w:r>
          </w:p>
          <w:p w14:paraId="5467C012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09969D82" w14:textId="77777777" w:rsidTr="000427F1">
        <w:trPr>
          <w:jc w:val="center"/>
        </w:trPr>
        <w:tc>
          <w:tcPr>
            <w:tcW w:w="1838" w:type="dxa"/>
          </w:tcPr>
          <w:p w14:paraId="5F2EBAD8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EC2E44F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 w:rsidRPr="00C57DC9">
              <w:rPr>
                <w:rFonts w:cs="Arial"/>
                <w:szCs w:val="24"/>
              </w:rPr>
              <w:t>Payroll</w:t>
            </w:r>
          </w:p>
        </w:tc>
        <w:tc>
          <w:tcPr>
            <w:tcW w:w="3776" w:type="dxa"/>
            <w:shd w:val="clear" w:color="auto" w:fill="auto"/>
          </w:tcPr>
          <w:p w14:paraId="35BD7D7F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6 years from the end of tax year </w:t>
            </w:r>
          </w:p>
          <w:p w14:paraId="41843FF6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091B6B14" w14:textId="77777777" w:rsidTr="000427F1">
        <w:trPr>
          <w:jc w:val="center"/>
        </w:trPr>
        <w:tc>
          <w:tcPr>
            <w:tcW w:w="1838" w:type="dxa"/>
          </w:tcPr>
          <w:p w14:paraId="72252F3C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791F4AE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 w:rsidRPr="00C57DC9">
              <w:rPr>
                <w:rFonts w:cs="Arial"/>
                <w:szCs w:val="24"/>
              </w:rPr>
              <w:t>Income tax, NI returns, correspondence with tax office</w:t>
            </w:r>
          </w:p>
        </w:tc>
        <w:tc>
          <w:tcPr>
            <w:tcW w:w="3776" w:type="dxa"/>
            <w:shd w:val="clear" w:color="auto" w:fill="auto"/>
          </w:tcPr>
          <w:p w14:paraId="55646FA2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6 years from end of tax year </w:t>
            </w:r>
          </w:p>
        </w:tc>
      </w:tr>
      <w:tr w:rsidR="009144DD" w:rsidRPr="00C57DC9" w14:paraId="5EA9B147" w14:textId="77777777" w:rsidTr="000427F1">
        <w:trPr>
          <w:jc w:val="center"/>
        </w:trPr>
        <w:tc>
          <w:tcPr>
            <w:tcW w:w="1838" w:type="dxa"/>
          </w:tcPr>
          <w:p w14:paraId="7BE78DD7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D397E6B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 w:rsidRPr="00C57DC9">
              <w:rPr>
                <w:rFonts w:cs="Arial"/>
                <w:szCs w:val="24"/>
              </w:rPr>
              <w:t>Retirement benefit</w:t>
            </w:r>
            <w:r>
              <w:rPr>
                <w:rFonts w:cs="Arial"/>
                <w:szCs w:val="24"/>
              </w:rPr>
              <w:t>s</w:t>
            </w:r>
            <w:r w:rsidRPr="00C57DC9">
              <w:rPr>
                <w:rFonts w:cs="Arial"/>
                <w:szCs w:val="24"/>
              </w:rPr>
              <w:t xml:space="preserve"> schemes – notifiable events, e.g. relating to incapacity</w:t>
            </w:r>
          </w:p>
        </w:tc>
        <w:tc>
          <w:tcPr>
            <w:tcW w:w="3776" w:type="dxa"/>
            <w:shd w:val="clear" w:color="auto" w:fill="auto"/>
          </w:tcPr>
          <w:p w14:paraId="21B3BEE4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 years from end of the scheme year in which the event took place</w:t>
            </w:r>
          </w:p>
          <w:p w14:paraId="07AEF996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54F1DFBA" w14:textId="77777777" w:rsidTr="000427F1">
        <w:trPr>
          <w:jc w:val="center"/>
        </w:trPr>
        <w:tc>
          <w:tcPr>
            <w:tcW w:w="1838" w:type="dxa"/>
          </w:tcPr>
          <w:p w14:paraId="2F02DD11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BE79AB6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Pensioners records</w:t>
            </w:r>
          </w:p>
        </w:tc>
        <w:tc>
          <w:tcPr>
            <w:tcW w:w="3776" w:type="dxa"/>
            <w:shd w:val="clear" w:color="auto" w:fill="auto"/>
          </w:tcPr>
          <w:p w14:paraId="1F27012D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 years after the benefit ceases</w:t>
            </w:r>
          </w:p>
          <w:p w14:paraId="3664D2A5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535BB692" w14:textId="77777777" w:rsidTr="000427F1">
        <w:trPr>
          <w:jc w:val="center"/>
        </w:trPr>
        <w:tc>
          <w:tcPr>
            <w:tcW w:w="1838" w:type="dxa"/>
          </w:tcPr>
          <w:p w14:paraId="5E20CFF7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BD71810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Statutory maternity/paternity and adoption pay records, calculations, certificates (MAT 1Bs) or other medical evidence</w:t>
            </w:r>
          </w:p>
        </w:tc>
        <w:tc>
          <w:tcPr>
            <w:tcW w:w="3776" w:type="dxa"/>
            <w:shd w:val="clear" w:color="auto" w:fill="auto"/>
          </w:tcPr>
          <w:p w14:paraId="75C2F5C6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 years after the end of the tax year to which they relate</w:t>
            </w:r>
          </w:p>
        </w:tc>
      </w:tr>
      <w:tr w:rsidR="009144DD" w:rsidRPr="00C57DC9" w14:paraId="562B373F" w14:textId="77777777" w:rsidTr="000427F1">
        <w:trPr>
          <w:jc w:val="center"/>
        </w:trPr>
        <w:tc>
          <w:tcPr>
            <w:tcW w:w="1838" w:type="dxa"/>
          </w:tcPr>
          <w:p w14:paraId="0077F2CF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4AA94AB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Parental Leave</w:t>
            </w:r>
          </w:p>
        </w:tc>
        <w:tc>
          <w:tcPr>
            <w:tcW w:w="3776" w:type="dxa"/>
            <w:shd w:val="clear" w:color="auto" w:fill="auto"/>
          </w:tcPr>
          <w:p w14:paraId="6F1610B4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 years</w:t>
            </w:r>
          </w:p>
          <w:p w14:paraId="3C8BB1A7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0D0A8832" w14:textId="77777777" w:rsidTr="000427F1">
        <w:trPr>
          <w:jc w:val="center"/>
        </w:trPr>
        <w:tc>
          <w:tcPr>
            <w:tcW w:w="1838" w:type="dxa"/>
          </w:tcPr>
          <w:p w14:paraId="52F35516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C1407BB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Statutory Sick Pay records, calculations, certificates, self-certificates</w:t>
            </w:r>
          </w:p>
        </w:tc>
        <w:tc>
          <w:tcPr>
            <w:tcW w:w="3776" w:type="dxa"/>
            <w:shd w:val="clear" w:color="auto" w:fill="auto"/>
          </w:tcPr>
          <w:p w14:paraId="07796981" w14:textId="77777777" w:rsidR="009144DD" w:rsidRDefault="009144DD" w:rsidP="000427F1">
            <w:pPr>
              <w:rPr>
                <w:rFonts w:cs="Arial"/>
                <w:szCs w:val="24"/>
              </w:rPr>
            </w:pPr>
          </w:p>
          <w:p w14:paraId="57D121CD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 years</w:t>
            </w:r>
          </w:p>
        </w:tc>
      </w:tr>
      <w:tr w:rsidR="009144DD" w:rsidRPr="00C57DC9" w14:paraId="21EC9308" w14:textId="77777777" w:rsidTr="000427F1">
        <w:trPr>
          <w:jc w:val="center"/>
        </w:trPr>
        <w:tc>
          <w:tcPr>
            <w:tcW w:w="1838" w:type="dxa"/>
          </w:tcPr>
          <w:p w14:paraId="6817AE05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F7BD712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Wages/salary records, expenses, bonuses</w:t>
            </w:r>
          </w:p>
        </w:tc>
        <w:tc>
          <w:tcPr>
            <w:tcW w:w="3776" w:type="dxa"/>
            <w:shd w:val="clear" w:color="auto" w:fill="auto"/>
          </w:tcPr>
          <w:p w14:paraId="7CF6C4E5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 years</w:t>
            </w:r>
          </w:p>
        </w:tc>
      </w:tr>
      <w:tr w:rsidR="009144DD" w:rsidRPr="00C57DC9" w14:paraId="0CDE4698" w14:textId="77777777" w:rsidTr="000427F1">
        <w:trPr>
          <w:jc w:val="center"/>
        </w:trPr>
        <w:tc>
          <w:tcPr>
            <w:tcW w:w="1838" w:type="dxa"/>
          </w:tcPr>
          <w:p w14:paraId="0BD16DE8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C720225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Records relating to working time</w:t>
            </w:r>
          </w:p>
        </w:tc>
        <w:tc>
          <w:tcPr>
            <w:tcW w:w="3776" w:type="dxa"/>
            <w:shd w:val="clear" w:color="auto" w:fill="auto"/>
          </w:tcPr>
          <w:p w14:paraId="3CC92D5E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 years from the date they were made </w:t>
            </w:r>
          </w:p>
        </w:tc>
      </w:tr>
      <w:tr w:rsidR="009144DD" w:rsidRPr="00C57DC9" w14:paraId="1330C472" w14:textId="77777777" w:rsidTr="000427F1">
        <w:trPr>
          <w:jc w:val="center"/>
        </w:trPr>
        <w:tc>
          <w:tcPr>
            <w:tcW w:w="1838" w:type="dxa"/>
          </w:tcPr>
          <w:p w14:paraId="4646E7B8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9346805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Accident books and records and reports of accidents</w:t>
            </w:r>
          </w:p>
        </w:tc>
        <w:tc>
          <w:tcPr>
            <w:tcW w:w="3776" w:type="dxa"/>
            <w:shd w:val="clear" w:color="auto" w:fill="auto"/>
          </w:tcPr>
          <w:p w14:paraId="5A874A0D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 years after the date of the last entry</w:t>
            </w:r>
          </w:p>
        </w:tc>
      </w:tr>
      <w:tr w:rsidR="009144DD" w:rsidRPr="00C57DC9" w14:paraId="0AC46A03" w14:textId="77777777" w:rsidTr="000427F1">
        <w:trPr>
          <w:jc w:val="center"/>
        </w:trPr>
        <w:tc>
          <w:tcPr>
            <w:tcW w:w="1838" w:type="dxa"/>
          </w:tcPr>
          <w:p w14:paraId="50ECF638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DAEB403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Health and Safety assessments and records of consultations with safety representatives and committee </w:t>
            </w:r>
          </w:p>
        </w:tc>
        <w:tc>
          <w:tcPr>
            <w:tcW w:w="3776" w:type="dxa"/>
            <w:shd w:val="clear" w:color="auto" w:fill="auto"/>
          </w:tcPr>
          <w:p w14:paraId="223C9F9F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Permanently </w:t>
            </w:r>
          </w:p>
        </w:tc>
      </w:tr>
      <w:tr w:rsidR="009144DD" w:rsidRPr="00C57DC9" w14:paraId="7CF829F3" w14:textId="77777777" w:rsidTr="000427F1">
        <w:trPr>
          <w:jc w:val="center"/>
        </w:trPr>
        <w:tc>
          <w:tcPr>
            <w:tcW w:w="1838" w:type="dxa"/>
          </w:tcPr>
          <w:p w14:paraId="2C23A100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DE44168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Health records</w:t>
            </w:r>
          </w:p>
        </w:tc>
        <w:tc>
          <w:tcPr>
            <w:tcW w:w="3776" w:type="dxa"/>
            <w:shd w:val="clear" w:color="auto" w:fill="auto"/>
          </w:tcPr>
          <w:p w14:paraId="68AE2CC3" w14:textId="77777777" w:rsidR="009144DD" w:rsidRPr="00C57DC9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During employment and 3 years thereafter if reason for termination of employment is connected to health</w:t>
            </w:r>
          </w:p>
        </w:tc>
      </w:tr>
      <w:tr w:rsidR="009144DD" w:rsidRPr="00C57DC9" w14:paraId="3ABF5AD9" w14:textId="77777777" w:rsidTr="000427F1">
        <w:trPr>
          <w:trHeight w:val="203"/>
          <w:jc w:val="center"/>
        </w:trPr>
        <w:tc>
          <w:tcPr>
            <w:tcW w:w="1838" w:type="dxa"/>
            <w:shd w:val="clear" w:color="auto" w:fill="0070C0"/>
          </w:tcPr>
          <w:p w14:paraId="576E4BCF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0070C0"/>
          </w:tcPr>
          <w:p w14:paraId="3D5F19D8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776" w:type="dxa"/>
            <w:shd w:val="clear" w:color="auto" w:fill="0070C0"/>
          </w:tcPr>
          <w:p w14:paraId="046F3E8D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192D0E93" w14:textId="77777777" w:rsidTr="000427F1">
        <w:trPr>
          <w:trHeight w:val="848"/>
          <w:jc w:val="center"/>
        </w:trPr>
        <w:tc>
          <w:tcPr>
            <w:tcW w:w="1838" w:type="dxa"/>
          </w:tcPr>
          <w:p w14:paraId="5A0D1670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Part 5 Marketing </w:t>
            </w:r>
          </w:p>
        </w:tc>
        <w:tc>
          <w:tcPr>
            <w:tcW w:w="3402" w:type="dxa"/>
            <w:shd w:val="clear" w:color="auto" w:fill="auto"/>
          </w:tcPr>
          <w:p w14:paraId="4322BE33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Profiling, consent, soft opt in </w:t>
            </w:r>
          </w:p>
        </w:tc>
        <w:tc>
          <w:tcPr>
            <w:tcW w:w="3776" w:type="dxa"/>
            <w:shd w:val="clear" w:color="auto" w:fill="auto"/>
          </w:tcPr>
          <w:p w14:paraId="26E77981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 years</w:t>
            </w:r>
          </w:p>
        </w:tc>
      </w:tr>
      <w:tr w:rsidR="009144DD" w:rsidRPr="00C57DC9" w14:paraId="3AE18277" w14:textId="77777777" w:rsidTr="000427F1">
        <w:trPr>
          <w:trHeight w:val="185"/>
          <w:jc w:val="center"/>
        </w:trPr>
        <w:tc>
          <w:tcPr>
            <w:tcW w:w="1838" w:type="dxa"/>
            <w:shd w:val="clear" w:color="auto" w:fill="0070C0"/>
          </w:tcPr>
          <w:p w14:paraId="7094E688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0070C0"/>
          </w:tcPr>
          <w:p w14:paraId="1B5CD40A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776" w:type="dxa"/>
            <w:shd w:val="clear" w:color="auto" w:fill="0070C0"/>
          </w:tcPr>
          <w:p w14:paraId="533F3502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0133388D" w14:textId="77777777" w:rsidTr="000427F1">
        <w:trPr>
          <w:trHeight w:val="710"/>
          <w:jc w:val="center"/>
        </w:trPr>
        <w:tc>
          <w:tcPr>
            <w:tcW w:w="1838" w:type="dxa"/>
          </w:tcPr>
          <w:p w14:paraId="7856E8EB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Part 6 Vehicles </w:t>
            </w:r>
          </w:p>
        </w:tc>
        <w:tc>
          <w:tcPr>
            <w:tcW w:w="3402" w:type="dxa"/>
            <w:shd w:val="clear" w:color="auto" w:fill="auto"/>
          </w:tcPr>
          <w:p w14:paraId="39326978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Company car information </w:t>
            </w:r>
          </w:p>
        </w:tc>
        <w:tc>
          <w:tcPr>
            <w:tcW w:w="3776" w:type="dxa"/>
            <w:shd w:val="clear" w:color="auto" w:fill="auto"/>
          </w:tcPr>
          <w:p w14:paraId="5E050239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See employment – 6 years </w:t>
            </w:r>
          </w:p>
        </w:tc>
      </w:tr>
      <w:tr w:rsidR="009144DD" w:rsidRPr="00C57DC9" w14:paraId="6197BC2F" w14:textId="77777777" w:rsidTr="000427F1">
        <w:trPr>
          <w:jc w:val="center"/>
        </w:trPr>
        <w:tc>
          <w:tcPr>
            <w:tcW w:w="1838" w:type="dxa"/>
            <w:shd w:val="clear" w:color="auto" w:fill="auto"/>
          </w:tcPr>
          <w:p w14:paraId="250D25A8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46A6CDC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Driver license </w:t>
            </w:r>
          </w:p>
        </w:tc>
        <w:tc>
          <w:tcPr>
            <w:tcW w:w="3776" w:type="dxa"/>
            <w:shd w:val="clear" w:color="auto" w:fill="auto"/>
          </w:tcPr>
          <w:p w14:paraId="01DEF633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See employment – 6 years </w:t>
            </w:r>
          </w:p>
        </w:tc>
      </w:tr>
      <w:tr w:rsidR="009144DD" w:rsidRPr="00C57DC9" w14:paraId="5A2D7BF1" w14:textId="77777777" w:rsidTr="000427F1">
        <w:trPr>
          <w:jc w:val="center"/>
        </w:trPr>
        <w:tc>
          <w:tcPr>
            <w:tcW w:w="1838" w:type="dxa"/>
            <w:shd w:val="clear" w:color="auto" w:fill="auto"/>
          </w:tcPr>
          <w:p w14:paraId="151B3B5F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0C1679A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776" w:type="dxa"/>
            <w:shd w:val="clear" w:color="auto" w:fill="auto"/>
          </w:tcPr>
          <w:p w14:paraId="26B072B6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6BA630CA" w14:textId="77777777" w:rsidTr="000427F1">
        <w:trPr>
          <w:jc w:val="center"/>
        </w:trPr>
        <w:tc>
          <w:tcPr>
            <w:tcW w:w="1838" w:type="dxa"/>
            <w:shd w:val="clear" w:color="auto" w:fill="0070C0"/>
          </w:tcPr>
          <w:p w14:paraId="1DF8C5DD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0070C0"/>
          </w:tcPr>
          <w:p w14:paraId="6BCB65AE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776" w:type="dxa"/>
            <w:shd w:val="clear" w:color="auto" w:fill="0070C0"/>
          </w:tcPr>
          <w:p w14:paraId="7508BF77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5E99F4C6" w14:textId="77777777" w:rsidTr="000427F1">
        <w:trPr>
          <w:jc w:val="center"/>
        </w:trPr>
        <w:tc>
          <w:tcPr>
            <w:tcW w:w="1838" w:type="dxa"/>
          </w:tcPr>
          <w:p w14:paraId="61AA9943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Part 7 Housing application and tenancy records</w:t>
            </w:r>
          </w:p>
        </w:tc>
        <w:tc>
          <w:tcPr>
            <w:tcW w:w="3402" w:type="dxa"/>
            <w:shd w:val="clear" w:color="auto" w:fill="auto"/>
          </w:tcPr>
          <w:p w14:paraId="68C67E1F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Applicants for accommodation</w:t>
            </w:r>
          </w:p>
        </w:tc>
        <w:tc>
          <w:tcPr>
            <w:tcW w:w="3776" w:type="dxa"/>
            <w:shd w:val="clear" w:color="auto" w:fill="auto"/>
          </w:tcPr>
          <w:p w14:paraId="21E162D9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 years after accepted offer</w:t>
            </w:r>
          </w:p>
        </w:tc>
      </w:tr>
      <w:tr w:rsidR="009144DD" w:rsidRPr="00C57DC9" w14:paraId="00A7E51C" w14:textId="77777777" w:rsidTr="000427F1">
        <w:trPr>
          <w:jc w:val="center"/>
        </w:trPr>
        <w:tc>
          <w:tcPr>
            <w:tcW w:w="1838" w:type="dxa"/>
          </w:tcPr>
          <w:p w14:paraId="535036E1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756459B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Housing Benefits Notifications</w:t>
            </w:r>
          </w:p>
        </w:tc>
        <w:tc>
          <w:tcPr>
            <w:tcW w:w="3776" w:type="dxa"/>
            <w:shd w:val="clear" w:color="auto" w:fill="auto"/>
          </w:tcPr>
          <w:p w14:paraId="53B92C6A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 years (SFHA duration of tenancy)</w:t>
            </w:r>
          </w:p>
          <w:p w14:paraId="01E9C7F0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0414652E" w14:textId="77777777" w:rsidTr="000427F1">
        <w:trPr>
          <w:jc w:val="center"/>
        </w:trPr>
        <w:tc>
          <w:tcPr>
            <w:tcW w:w="1838" w:type="dxa"/>
          </w:tcPr>
          <w:p w14:paraId="440D0903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31F9E83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Tenancy files</w:t>
            </w:r>
          </w:p>
        </w:tc>
        <w:tc>
          <w:tcPr>
            <w:tcW w:w="3776" w:type="dxa"/>
            <w:shd w:val="clear" w:color="auto" w:fill="auto"/>
          </w:tcPr>
          <w:p w14:paraId="2F10D9F0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6 years (SFHA duration of tenancy) </w:t>
            </w:r>
          </w:p>
          <w:p w14:paraId="34859791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2DAD5CB1" w14:textId="77777777" w:rsidTr="000427F1">
        <w:trPr>
          <w:jc w:val="center"/>
        </w:trPr>
        <w:tc>
          <w:tcPr>
            <w:tcW w:w="1838" w:type="dxa"/>
          </w:tcPr>
          <w:p w14:paraId="1D7A3E79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5BB7A9A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Former tenants’ files (key info)</w:t>
            </w:r>
          </w:p>
        </w:tc>
        <w:tc>
          <w:tcPr>
            <w:tcW w:w="3776" w:type="dxa"/>
            <w:shd w:val="clear" w:color="auto" w:fill="auto"/>
          </w:tcPr>
          <w:p w14:paraId="345B4D33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 years from end of tenancy</w:t>
            </w:r>
          </w:p>
        </w:tc>
      </w:tr>
      <w:tr w:rsidR="009144DD" w:rsidRPr="00C57DC9" w14:paraId="6910F4F2" w14:textId="77777777" w:rsidTr="000427F1">
        <w:trPr>
          <w:jc w:val="center"/>
        </w:trPr>
        <w:tc>
          <w:tcPr>
            <w:tcW w:w="1838" w:type="dxa"/>
          </w:tcPr>
          <w:p w14:paraId="6EC9D0DC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F5E6A9A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Third Party documents re care plans</w:t>
            </w:r>
          </w:p>
        </w:tc>
        <w:tc>
          <w:tcPr>
            <w:tcW w:w="3776" w:type="dxa"/>
            <w:shd w:val="clear" w:color="auto" w:fill="auto"/>
          </w:tcPr>
          <w:p w14:paraId="742C7853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6 years </w:t>
            </w:r>
          </w:p>
        </w:tc>
      </w:tr>
      <w:tr w:rsidR="009144DD" w:rsidRPr="00C57DC9" w14:paraId="4DBED96C" w14:textId="77777777" w:rsidTr="000427F1">
        <w:trPr>
          <w:jc w:val="center"/>
        </w:trPr>
        <w:tc>
          <w:tcPr>
            <w:tcW w:w="1838" w:type="dxa"/>
          </w:tcPr>
          <w:p w14:paraId="4A91DE3A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90729A4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Records re offenders. Ex-offenders (sex offender register)</w:t>
            </w:r>
          </w:p>
        </w:tc>
        <w:tc>
          <w:tcPr>
            <w:tcW w:w="3776" w:type="dxa"/>
            <w:shd w:val="clear" w:color="auto" w:fill="auto"/>
          </w:tcPr>
          <w:p w14:paraId="02D558DD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 years or 6 years after termination of tenancy</w:t>
            </w:r>
          </w:p>
        </w:tc>
      </w:tr>
      <w:tr w:rsidR="009144DD" w:rsidRPr="00C57DC9" w14:paraId="28B2C03B" w14:textId="77777777" w:rsidTr="000427F1">
        <w:trPr>
          <w:jc w:val="center"/>
        </w:trPr>
        <w:tc>
          <w:tcPr>
            <w:tcW w:w="1838" w:type="dxa"/>
          </w:tcPr>
          <w:p w14:paraId="2DA7D47D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A8F7822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Lease documents </w:t>
            </w:r>
          </w:p>
        </w:tc>
        <w:tc>
          <w:tcPr>
            <w:tcW w:w="3776" w:type="dxa"/>
            <w:shd w:val="clear" w:color="auto" w:fill="auto"/>
          </w:tcPr>
          <w:p w14:paraId="0D007716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15 years after lease termination </w:t>
            </w:r>
          </w:p>
          <w:p w14:paraId="65E54C73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42836309" w14:textId="77777777" w:rsidTr="000427F1">
        <w:trPr>
          <w:jc w:val="center"/>
        </w:trPr>
        <w:tc>
          <w:tcPr>
            <w:tcW w:w="1838" w:type="dxa"/>
          </w:tcPr>
          <w:p w14:paraId="6C8552D9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1C8509B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ASB case files </w:t>
            </w:r>
          </w:p>
        </w:tc>
        <w:tc>
          <w:tcPr>
            <w:tcW w:w="3776" w:type="dxa"/>
            <w:shd w:val="clear" w:color="auto" w:fill="auto"/>
          </w:tcPr>
          <w:p w14:paraId="0CC93B3B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 years/end of legal action</w:t>
            </w:r>
          </w:p>
          <w:p w14:paraId="1EF1EFA6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7073EAD6" w14:textId="77777777" w:rsidTr="000427F1">
        <w:trPr>
          <w:jc w:val="center"/>
        </w:trPr>
        <w:tc>
          <w:tcPr>
            <w:tcW w:w="1838" w:type="dxa"/>
          </w:tcPr>
          <w:p w14:paraId="457B1ECB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F593960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Board meetings/residents’ meetings (e.g. Agendas, notice of meetings </w:t>
            </w:r>
            <w:proofErr w:type="spellStart"/>
            <w:r>
              <w:rPr>
                <w:rFonts w:cs="Arial"/>
                <w:szCs w:val="24"/>
              </w:rPr>
              <w:t>etc</w:t>
            </w:r>
            <w:proofErr w:type="spellEnd"/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3776" w:type="dxa"/>
            <w:shd w:val="clear" w:color="auto" w:fill="auto"/>
          </w:tcPr>
          <w:p w14:paraId="3CFAD35E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 year (this does not refer to minutes of meetings as these must be permanently retained) </w:t>
            </w:r>
          </w:p>
          <w:p w14:paraId="7D8B9F87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391D38C4" w14:textId="77777777" w:rsidTr="000427F1">
        <w:trPr>
          <w:jc w:val="center"/>
        </w:trPr>
        <w:tc>
          <w:tcPr>
            <w:tcW w:w="1838" w:type="dxa"/>
          </w:tcPr>
          <w:p w14:paraId="2A050A0E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E5F8DBC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Minute of factoring meetings</w:t>
            </w:r>
          </w:p>
        </w:tc>
        <w:tc>
          <w:tcPr>
            <w:tcW w:w="3776" w:type="dxa"/>
            <w:shd w:val="clear" w:color="auto" w:fill="auto"/>
          </w:tcPr>
          <w:p w14:paraId="52CD262F" w14:textId="77777777" w:rsidR="009144DD" w:rsidRDefault="009144DD" w:rsidP="000427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Duration of appointment</w:t>
            </w:r>
          </w:p>
          <w:p w14:paraId="233EBE74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  <w:tr w:rsidR="009144DD" w:rsidRPr="00C57DC9" w14:paraId="1C5BAF4F" w14:textId="77777777" w:rsidTr="000427F1">
        <w:trPr>
          <w:jc w:val="center"/>
        </w:trPr>
        <w:tc>
          <w:tcPr>
            <w:tcW w:w="1838" w:type="dxa"/>
          </w:tcPr>
          <w:p w14:paraId="31177BC4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CF3C965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  <w:tc>
          <w:tcPr>
            <w:tcW w:w="3776" w:type="dxa"/>
            <w:shd w:val="clear" w:color="auto" w:fill="auto"/>
          </w:tcPr>
          <w:p w14:paraId="5F821490" w14:textId="77777777" w:rsidR="009144DD" w:rsidRDefault="009144DD" w:rsidP="000427F1">
            <w:pPr>
              <w:rPr>
                <w:rFonts w:cs="Arial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2"/>
        <w:gridCol w:w="3787"/>
        <w:gridCol w:w="3529"/>
        <w:gridCol w:w="3080"/>
      </w:tblGrid>
      <w:tr w:rsidR="00DB6B26" w:rsidRPr="006D2033" w14:paraId="70C4C50A" w14:textId="1BFD9D26" w:rsidTr="00DB6B26">
        <w:tc>
          <w:tcPr>
            <w:tcW w:w="3552" w:type="dxa"/>
            <w:shd w:val="clear" w:color="auto" w:fill="D9D9D9" w:themeFill="background1" w:themeFillShade="D9"/>
          </w:tcPr>
          <w:p w14:paraId="3B0349B8" w14:textId="51F16466" w:rsidR="00DB6B26" w:rsidRPr="006D203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</w:tcPr>
          <w:p w14:paraId="082FF2BD" w14:textId="4D2AA5B4" w:rsidR="00DB6B26" w:rsidRPr="006D203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529" w:type="dxa"/>
            <w:shd w:val="clear" w:color="auto" w:fill="D9D9D9" w:themeFill="background1" w:themeFillShade="D9"/>
          </w:tcPr>
          <w:p w14:paraId="327FED71" w14:textId="7823D4B6" w:rsidR="00DB6B26" w:rsidRPr="006D203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080" w:type="dxa"/>
            <w:shd w:val="clear" w:color="auto" w:fill="D9D9D9" w:themeFill="background1" w:themeFillShade="D9"/>
          </w:tcPr>
          <w:p w14:paraId="6B828129" w14:textId="11A440A8" w:rsidR="00DB6B26" w:rsidRPr="006D203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B6B26" w:rsidRPr="00271CC3" w14:paraId="6CD5FAAA" w14:textId="380601FD" w:rsidTr="00DB6B26">
        <w:tc>
          <w:tcPr>
            <w:tcW w:w="3552" w:type="dxa"/>
          </w:tcPr>
          <w:p w14:paraId="47C80B4A" w14:textId="74281385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87" w:type="dxa"/>
          </w:tcPr>
          <w:p w14:paraId="6065FD0F" w14:textId="03ABAAFD" w:rsidR="00DB6B26" w:rsidRPr="00271CC3" w:rsidRDefault="00DB6B26" w:rsidP="00271CC3">
            <w:pPr>
              <w:pStyle w:val="ListParagraph"/>
              <w:numPr>
                <w:ilvl w:val="0"/>
                <w:numId w:val="22"/>
              </w:numPr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529" w:type="dxa"/>
          </w:tcPr>
          <w:p w14:paraId="43AA06DC" w14:textId="6BCB4E4D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80" w:type="dxa"/>
          </w:tcPr>
          <w:p w14:paraId="598717D5" w14:textId="77777777" w:rsidR="00DB6B26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6B26" w:rsidRPr="00271CC3" w14:paraId="472CFEF4" w14:textId="1D2D9739" w:rsidTr="00DB6B26">
        <w:tc>
          <w:tcPr>
            <w:tcW w:w="3552" w:type="dxa"/>
          </w:tcPr>
          <w:p w14:paraId="4E0F5E8A" w14:textId="7187C81F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87" w:type="dxa"/>
          </w:tcPr>
          <w:p w14:paraId="3EAAC640" w14:textId="2652C21F" w:rsidR="00DB6B26" w:rsidRDefault="00DB6B26" w:rsidP="0040362B">
            <w:pPr>
              <w:pStyle w:val="ListParagraph"/>
              <w:numPr>
                <w:ilvl w:val="0"/>
                <w:numId w:val="23"/>
              </w:numPr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529" w:type="dxa"/>
          </w:tcPr>
          <w:p w14:paraId="3884513A" w14:textId="4FEDE70B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80" w:type="dxa"/>
          </w:tcPr>
          <w:p w14:paraId="790F2E89" w14:textId="77777777" w:rsidR="00DB6B26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6B26" w:rsidRPr="00271CC3" w14:paraId="50A53096" w14:textId="20DA9B2E" w:rsidTr="00DB6B26">
        <w:tc>
          <w:tcPr>
            <w:tcW w:w="3552" w:type="dxa"/>
          </w:tcPr>
          <w:p w14:paraId="67FE364E" w14:textId="74C576C9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787" w:type="dxa"/>
          </w:tcPr>
          <w:p w14:paraId="1E763391" w14:textId="56BA111A" w:rsidR="00DB6B26" w:rsidRPr="00271CC3" w:rsidRDefault="00DB6B26" w:rsidP="0040362B">
            <w:pPr>
              <w:pStyle w:val="ListParagraph"/>
              <w:numPr>
                <w:ilvl w:val="0"/>
                <w:numId w:val="23"/>
              </w:numPr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529" w:type="dxa"/>
          </w:tcPr>
          <w:p w14:paraId="37A5045D" w14:textId="3B2F022A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080" w:type="dxa"/>
          </w:tcPr>
          <w:p w14:paraId="7D7FF51F" w14:textId="77777777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6B26" w:rsidRPr="00271CC3" w14:paraId="02E4D247" w14:textId="26C0618F" w:rsidTr="00DB6B26">
        <w:tc>
          <w:tcPr>
            <w:tcW w:w="3552" w:type="dxa"/>
          </w:tcPr>
          <w:p w14:paraId="29FFBEF9" w14:textId="1572D86E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87" w:type="dxa"/>
          </w:tcPr>
          <w:p w14:paraId="534E2009" w14:textId="71E5BF43" w:rsidR="00DB6B26" w:rsidRDefault="00DB6B26" w:rsidP="0040362B">
            <w:pPr>
              <w:pStyle w:val="ListParagraph"/>
              <w:numPr>
                <w:ilvl w:val="0"/>
                <w:numId w:val="23"/>
              </w:numPr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529" w:type="dxa"/>
          </w:tcPr>
          <w:p w14:paraId="772FE158" w14:textId="77777777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80" w:type="dxa"/>
          </w:tcPr>
          <w:p w14:paraId="3D6B6FA9" w14:textId="77777777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6B26" w:rsidRPr="00271CC3" w14:paraId="65C04FB8" w14:textId="51724A5D" w:rsidTr="00DB6B26">
        <w:tc>
          <w:tcPr>
            <w:tcW w:w="3552" w:type="dxa"/>
          </w:tcPr>
          <w:p w14:paraId="285438F7" w14:textId="15E75C3D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87" w:type="dxa"/>
          </w:tcPr>
          <w:p w14:paraId="421A289C" w14:textId="5494A144" w:rsidR="00DB6B26" w:rsidRPr="00271CC3" w:rsidRDefault="00DB6B26" w:rsidP="00271CC3">
            <w:pPr>
              <w:pStyle w:val="ListParagraph"/>
              <w:numPr>
                <w:ilvl w:val="0"/>
                <w:numId w:val="24"/>
              </w:numPr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529" w:type="dxa"/>
          </w:tcPr>
          <w:p w14:paraId="0094C117" w14:textId="231553F1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80" w:type="dxa"/>
          </w:tcPr>
          <w:p w14:paraId="289BBFB5" w14:textId="77777777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6B26" w:rsidRPr="00271CC3" w14:paraId="0ABDEBBB" w14:textId="28108C25" w:rsidTr="00DB6B26">
        <w:tc>
          <w:tcPr>
            <w:tcW w:w="3552" w:type="dxa"/>
          </w:tcPr>
          <w:p w14:paraId="13C78F01" w14:textId="5E150592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87" w:type="dxa"/>
          </w:tcPr>
          <w:p w14:paraId="69C5E62A" w14:textId="6783959E" w:rsidR="00DB6B26" w:rsidRPr="00271CC3" w:rsidRDefault="00DB6B26" w:rsidP="00271CC3">
            <w:pPr>
              <w:pStyle w:val="ListParagraph"/>
              <w:numPr>
                <w:ilvl w:val="0"/>
                <w:numId w:val="25"/>
              </w:numPr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529" w:type="dxa"/>
          </w:tcPr>
          <w:p w14:paraId="681BBA10" w14:textId="7C034351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80" w:type="dxa"/>
          </w:tcPr>
          <w:p w14:paraId="1DDD2316" w14:textId="77777777" w:rsidR="00DB6B26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6B26" w:rsidRPr="00271CC3" w14:paraId="6756826C" w14:textId="43B5804B" w:rsidTr="00DB6B26">
        <w:tc>
          <w:tcPr>
            <w:tcW w:w="3552" w:type="dxa"/>
          </w:tcPr>
          <w:p w14:paraId="0B8821B0" w14:textId="243A795B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87" w:type="dxa"/>
          </w:tcPr>
          <w:p w14:paraId="0081069A" w14:textId="2EFFC951" w:rsidR="00DB6B26" w:rsidRPr="00271CC3" w:rsidRDefault="00DB6B26" w:rsidP="0040362B">
            <w:pPr>
              <w:pStyle w:val="ListParagraph"/>
              <w:numPr>
                <w:ilvl w:val="0"/>
                <w:numId w:val="25"/>
              </w:numPr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529" w:type="dxa"/>
          </w:tcPr>
          <w:p w14:paraId="70E6F51E" w14:textId="25DAF54E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80" w:type="dxa"/>
          </w:tcPr>
          <w:p w14:paraId="250788C7" w14:textId="77777777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6B26" w:rsidRPr="00271CC3" w14:paraId="78002C2C" w14:textId="168E884E" w:rsidTr="00DB6B26">
        <w:tc>
          <w:tcPr>
            <w:tcW w:w="3552" w:type="dxa"/>
          </w:tcPr>
          <w:p w14:paraId="6D3B0AF1" w14:textId="5C0172BF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87" w:type="dxa"/>
          </w:tcPr>
          <w:p w14:paraId="0D1FC407" w14:textId="3E9BF92E" w:rsidR="00DB6B26" w:rsidRPr="00271CC3" w:rsidRDefault="00DB6B26" w:rsidP="00271CC3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529" w:type="dxa"/>
          </w:tcPr>
          <w:p w14:paraId="16AFF96B" w14:textId="75D8F960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80" w:type="dxa"/>
          </w:tcPr>
          <w:p w14:paraId="750FD22D" w14:textId="77777777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6B26" w:rsidRPr="00271CC3" w14:paraId="620C0BDA" w14:textId="4B8037D8" w:rsidTr="00DB6B26">
        <w:tc>
          <w:tcPr>
            <w:tcW w:w="3552" w:type="dxa"/>
          </w:tcPr>
          <w:p w14:paraId="69A48DEE" w14:textId="1FE3C726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87" w:type="dxa"/>
          </w:tcPr>
          <w:p w14:paraId="68E5E60F" w14:textId="58C0093E" w:rsidR="00DB6B26" w:rsidRPr="00271CC3" w:rsidRDefault="00DB6B26" w:rsidP="0040362B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529" w:type="dxa"/>
          </w:tcPr>
          <w:p w14:paraId="56B7BE4A" w14:textId="5A2F6338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80" w:type="dxa"/>
          </w:tcPr>
          <w:p w14:paraId="10EB2FA4" w14:textId="66FE3F72" w:rsidR="00DB6B26" w:rsidRPr="00271CC3" w:rsidRDefault="00DB6B26" w:rsidP="0040362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6B26" w:rsidRPr="0064590D" w14:paraId="62F2CE1A" w14:textId="475C9A35" w:rsidTr="00DB6B26">
        <w:tc>
          <w:tcPr>
            <w:tcW w:w="3552" w:type="dxa"/>
          </w:tcPr>
          <w:p w14:paraId="5EF0D66B" w14:textId="42D4EC07" w:rsidR="00DB6B26" w:rsidRPr="0064590D" w:rsidRDefault="00DB6B26" w:rsidP="00271CC3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87" w:type="dxa"/>
          </w:tcPr>
          <w:p w14:paraId="585EAA13" w14:textId="77777777" w:rsidR="00DB6B26" w:rsidRPr="0064590D" w:rsidRDefault="00DB6B26" w:rsidP="00271CC3">
            <w:pPr>
              <w:spacing w:before="100" w:after="10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29" w:type="dxa"/>
          </w:tcPr>
          <w:p w14:paraId="42AF87A0" w14:textId="7D6FACCB" w:rsidR="00DB6B26" w:rsidRPr="0064590D" w:rsidRDefault="00DB6B26" w:rsidP="00271CC3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80" w:type="dxa"/>
          </w:tcPr>
          <w:p w14:paraId="4694C230" w14:textId="77777777" w:rsidR="00DB6B26" w:rsidRPr="0064590D" w:rsidRDefault="00DB6B26" w:rsidP="00271CC3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6B26" w:rsidRPr="0064590D" w14:paraId="618A262A" w14:textId="45DCFADB" w:rsidTr="00DB6B26">
        <w:tc>
          <w:tcPr>
            <w:tcW w:w="3552" w:type="dxa"/>
          </w:tcPr>
          <w:p w14:paraId="464436FD" w14:textId="55117966" w:rsidR="00DB6B26" w:rsidRPr="0064590D" w:rsidRDefault="00DB6B26" w:rsidP="00E315A5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87" w:type="dxa"/>
          </w:tcPr>
          <w:p w14:paraId="41FE73E2" w14:textId="27A8A8E3" w:rsidR="00DB6B26" w:rsidRPr="0064590D" w:rsidRDefault="00DB6B26" w:rsidP="00D27AA9">
            <w:pPr>
              <w:pStyle w:val="ListParagraph"/>
              <w:numPr>
                <w:ilvl w:val="0"/>
                <w:numId w:val="27"/>
              </w:numPr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529" w:type="dxa"/>
          </w:tcPr>
          <w:p w14:paraId="59B07520" w14:textId="0C63E5EF" w:rsidR="00DB6B26" w:rsidRPr="0064590D" w:rsidRDefault="00DB6B26" w:rsidP="00454BDD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80" w:type="dxa"/>
          </w:tcPr>
          <w:p w14:paraId="49908C62" w14:textId="77777777" w:rsidR="00DB6B26" w:rsidRPr="0064590D" w:rsidRDefault="00DB6B26" w:rsidP="00454BDD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6B26" w:rsidRPr="0064590D" w14:paraId="34650874" w14:textId="5EA80725" w:rsidTr="00DB6B26">
        <w:tc>
          <w:tcPr>
            <w:tcW w:w="3552" w:type="dxa"/>
          </w:tcPr>
          <w:p w14:paraId="142BC677" w14:textId="0F288189" w:rsidR="00DB6B26" w:rsidRPr="0064590D" w:rsidRDefault="00DB6B26" w:rsidP="00E315A5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87" w:type="dxa"/>
          </w:tcPr>
          <w:p w14:paraId="6E69792D" w14:textId="73D22516" w:rsidR="00DB6B26" w:rsidRPr="0064590D" w:rsidRDefault="00DB6B26" w:rsidP="00D27AA9">
            <w:pPr>
              <w:pStyle w:val="ListParagraph"/>
              <w:numPr>
                <w:ilvl w:val="0"/>
                <w:numId w:val="27"/>
              </w:numPr>
              <w:spacing w:before="100" w:after="100"/>
              <w:rPr>
                <w:rFonts w:asciiTheme="minorHAnsi" w:hAnsiTheme="minorHAnsi" w:cstheme="minorHAnsi"/>
              </w:rPr>
            </w:pPr>
          </w:p>
        </w:tc>
        <w:tc>
          <w:tcPr>
            <w:tcW w:w="3529" w:type="dxa"/>
          </w:tcPr>
          <w:p w14:paraId="5F5AAB28" w14:textId="5FE5C330" w:rsidR="00DB6B26" w:rsidRPr="0064590D" w:rsidRDefault="00DB6B26" w:rsidP="00454BDD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80" w:type="dxa"/>
          </w:tcPr>
          <w:p w14:paraId="6F26FAC5" w14:textId="77777777" w:rsidR="00DB6B26" w:rsidRDefault="00DB6B26" w:rsidP="00454BDD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B6B26" w:rsidRPr="0064590D" w14:paraId="669D211D" w14:textId="26C1C923" w:rsidTr="00DB6B26">
        <w:tc>
          <w:tcPr>
            <w:tcW w:w="3552" w:type="dxa"/>
          </w:tcPr>
          <w:p w14:paraId="492E45BB" w14:textId="0C7DEE91" w:rsidR="00DB6B26" w:rsidRPr="0064590D" w:rsidRDefault="00DB6B26" w:rsidP="00E315A5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87" w:type="dxa"/>
          </w:tcPr>
          <w:p w14:paraId="0F35EC21" w14:textId="77777777" w:rsidR="00DB6B26" w:rsidRDefault="00DB6B26" w:rsidP="006170BC">
            <w:pPr>
              <w:pStyle w:val="ListParagraph"/>
              <w:spacing w:before="100" w:after="10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29" w:type="dxa"/>
          </w:tcPr>
          <w:p w14:paraId="22B0759F" w14:textId="5635FA41" w:rsidR="00DB6B26" w:rsidRDefault="00DB6B26" w:rsidP="00454BDD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80" w:type="dxa"/>
          </w:tcPr>
          <w:p w14:paraId="734E0CEB" w14:textId="77777777" w:rsidR="00DB6B26" w:rsidRDefault="00DB6B26" w:rsidP="00454BDD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949EFBA" w14:textId="77777777" w:rsidR="00454BDD" w:rsidRPr="000C2210" w:rsidRDefault="00454BDD" w:rsidP="00827FFB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cs="Arial"/>
          <w:b/>
          <w:szCs w:val="24"/>
        </w:rPr>
      </w:pPr>
    </w:p>
    <w:sectPr w:rsidR="00454BDD" w:rsidRPr="000C2210" w:rsidSect="009F4311"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BA50A" w14:textId="77777777" w:rsidR="00E73AFA" w:rsidRDefault="00E73AFA" w:rsidP="002023C1">
      <w:r>
        <w:separator/>
      </w:r>
    </w:p>
  </w:endnote>
  <w:endnote w:type="continuationSeparator" w:id="0">
    <w:p w14:paraId="57CA4463" w14:textId="77777777" w:rsidR="00E73AFA" w:rsidRDefault="00E73AFA" w:rsidP="0020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71458" w14:textId="77777777" w:rsidR="00BD607A" w:rsidRDefault="00BD6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8CB29" w14:textId="770B7521" w:rsidR="000C2210" w:rsidRDefault="000C2210" w:rsidP="00723816">
    <w:pPr>
      <w:pStyle w:val="Footer"/>
      <w:jc w:val="center"/>
    </w:pPr>
  </w:p>
  <w:p w14:paraId="21B5FB4B" w14:textId="77777777" w:rsidR="000C2210" w:rsidRDefault="000C22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552AA" w14:textId="77777777" w:rsidR="00BD607A" w:rsidRDefault="00BD6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74E6A" w14:textId="77777777" w:rsidR="00E73AFA" w:rsidRDefault="00E73AFA" w:rsidP="002023C1">
      <w:r>
        <w:separator/>
      </w:r>
    </w:p>
  </w:footnote>
  <w:footnote w:type="continuationSeparator" w:id="0">
    <w:p w14:paraId="7F28442A" w14:textId="77777777" w:rsidR="00E73AFA" w:rsidRDefault="00E73AFA" w:rsidP="0020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E25DC" w14:textId="77777777" w:rsidR="00BD607A" w:rsidRDefault="00BD6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99FDF" w14:textId="77777777" w:rsidR="00BD607A" w:rsidRDefault="00BD60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40FD9" w14:textId="77777777" w:rsidR="00BD607A" w:rsidRDefault="00BD6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CB5DCD"/>
    <w:multiLevelType w:val="hybridMultilevel"/>
    <w:tmpl w:val="74ECD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8817A5"/>
    <w:multiLevelType w:val="hybridMultilevel"/>
    <w:tmpl w:val="8D0809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E5DF9"/>
    <w:multiLevelType w:val="hybridMultilevel"/>
    <w:tmpl w:val="CC9E5A7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000E6E"/>
    <w:multiLevelType w:val="hybridMultilevel"/>
    <w:tmpl w:val="975E9E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128C"/>
    <w:multiLevelType w:val="multilevel"/>
    <w:tmpl w:val="94DE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FF66C1"/>
    <w:multiLevelType w:val="hybridMultilevel"/>
    <w:tmpl w:val="A42CD6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354A1"/>
    <w:multiLevelType w:val="hybridMultilevel"/>
    <w:tmpl w:val="0942A92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292DB3"/>
    <w:multiLevelType w:val="hybridMultilevel"/>
    <w:tmpl w:val="D8725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9B5F6A"/>
    <w:multiLevelType w:val="multilevel"/>
    <w:tmpl w:val="8AD824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117E64"/>
    <w:multiLevelType w:val="hybridMultilevel"/>
    <w:tmpl w:val="14AC5F14"/>
    <w:lvl w:ilvl="0" w:tplc="5B089F36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8550E"/>
    <w:multiLevelType w:val="multilevel"/>
    <w:tmpl w:val="6CC06E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AA3743"/>
    <w:multiLevelType w:val="multilevel"/>
    <w:tmpl w:val="73C273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3002C0"/>
    <w:multiLevelType w:val="hybridMultilevel"/>
    <w:tmpl w:val="2B864074"/>
    <w:lvl w:ilvl="0" w:tplc="7D689C22">
      <w:start w:val="5"/>
      <w:numFmt w:val="decimal"/>
      <w:lvlText w:val="%1."/>
      <w:lvlJc w:val="left"/>
      <w:pPr>
        <w:ind w:left="750" w:hanging="390"/>
      </w:pPr>
      <w:rPr>
        <w:rFonts w:eastAsiaTheme="minorEastAsia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A4550"/>
    <w:multiLevelType w:val="hybridMultilevel"/>
    <w:tmpl w:val="C2108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205C1"/>
    <w:multiLevelType w:val="hybridMultilevel"/>
    <w:tmpl w:val="B7C0B382"/>
    <w:lvl w:ilvl="0" w:tplc="08090017">
      <w:start w:val="1"/>
      <w:numFmt w:val="lowerLetter"/>
      <w:lvlText w:val="%1)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2FD0801"/>
    <w:multiLevelType w:val="hybridMultilevel"/>
    <w:tmpl w:val="9490C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90340D"/>
    <w:multiLevelType w:val="hybridMultilevel"/>
    <w:tmpl w:val="180CC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4C7CA2"/>
    <w:multiLevelType w:val="hybridMultilevel"/>
    <w:tmpl w:val="60287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E87E52"/>
    <w:multiLevelType w:val="hybridMultilevel"/>
    <w:tmpl w:val="8EBC5AA8"/>
    <w:lvl w:ilvl="0" w:tplc="B52A79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111AE"/>
    <w:multiLevelType w:val="hybridMultilevel"/>
    <w:tmpl w:val="CB3664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0D2609"/>
    <w:multiLevelType w:val="hybridMultilevel"/>
    <w:tmpl w:val="4E2439C8"/>
    <w:lvl w:ilvl="0" w:tplc="1BCCE2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E717F5"/>
    <w:multiLevelType w:val="hybridMultilevel"/>
    <w:tmpl w:val="AACC0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8"/>
  </w:num>
  <w:num w:numId="7">
    <w:abstractNumId w:val="15"/>
  </w:num>
  <w:num w:numId="8">
    <w:abstractNumId w:val="16"/>
  </w:num>
  <w:num w:numId="9">
    <w:abstractNumId w:val="13"/>
  </w:num>
  <w:num w:numId="10">
    <w:abstractNumId w:val="17"/>
  </w:num>
  <w:num w:numId="11">
    <w:abstractNumId w:val="24"/>
  </w:num>
  <w:num w:numId="12">
    <w:abstractNumId w:val="11"/>
  </w:num>
  <w:num w:numId="13">
    <w:abstractNumId w:val="25"/>
  </w:num>
  <w:num w:numId="14">
    <w:abstractNumId w:val="9"/>
  </w:num>
  <w:num w:numId="15">
    <w:abstractNumId w:val="23"/>
  </w:num>
  <w:num w:numId="16">
    <w:abstractNumId w:val="7"/>
  </w:num>
  <w:num w:numId="17">
    <w:abstractNumId w:val="10"/>
  </w:num>
  <w:num w:numId="18">
    <w:abstractNumId w:val="8"/>
  </w:num>
  <w:num w:numId="19">
    <w:abstractNumId w:val="19"/>
  </w:num>
  <w:num w:numId="20">
    <w:abstractNumId w:val="6"/>
  </w:num>
  <w:num w:numId="21">
    <w:abstractNumId w:val="14"/>
  </w:num>
  <w:num w:numId="22">
    <w:abstractNumId w:val="21"/>
  </w:num>
  <w:num w:numId="23">
    <w:abstractNumId w:val="12"/>
  </w:num>
  <w:num w:numId="24">
    <w:abstractNumId w:val="5"/>
  </w:num>
  <w:num w:numId="25">
    <w:abstractNumId w:val="20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APTempPath" w:val="C:\Users\Owner\AppData\Local\LEAP Desktop\CDE\5e27e30d-3042-419d-9ad6-b7b0371a1367\LEAP2Office\MacroFields\"/>
    <w:docVar w:name="LEAPUniqueCode" w:val="0a5b29eb-363b-8f46-9315-80394fc3feff"/>
  </w:docVars>
  <w:rsids>
    <w:rsidRoot w:val="00AD2408"/>
    <w:rsid w:val="000038EF"/>
    <w:rsid w:val="000039CF"/>
    <w:rsid w:val="00010441"/>
    <w:rsid w:val="00017E71"/>
    <w:rsid w:val="00023395"/>
    <w:rsid w:val="00037B92"/>
    <w:rsid w:val="00042967"/>
    <w:rsid w:val="0008014D"/>
    <w:rsid w:val="0008332E"/>
    <w:rsid w:val="000A1B31"/>
    <w:rsid w:val="000A7724"/>
    <w:rsid w:val="000C2210"/>
    <w:rsid w:val="000C6E40"/>
    <w:rsid w:val="000D03CE"/>
    <w:rsid w:val="00100E60"/>
    <w:rsid w:val="0011306E"/>
    <w:rsid w:val="0012112E"/>
    <w:rsid w:val="00132525"/>
    <w:rsid w:val="00136CBC"/>
    <w:rsid w:val="00140FEE"/>
    <w:rsid w:val="00152DDF"/>
    <w:rsid w:val="001530B6"/>
    <w:rsid w:val="00157E52"/>
    <w:rsid w:val="001B7148"/>
    <w:rsid w:val="001E6822"/>
    <w:rsid w:val="002023C1"/>
    <w:rsid w:val="00212E2C"/>
    <w:rsid w:val="00223AA2"/>
    <w:rsid w:val="00234E44"/>
    <w:rsid w:val="00271CC3"/>
    <w:rsid w:val="00290429"/>
    <w:rsid w:val="002B2A04"/>
    <w:rsid w:val="002B7B3C"/>
    <w:rsid w:val="002C0055"/>
    <w:rsid w:val="002C6A3F"/>
    <w:rsid w:val="00300471"/>
    <w:rsid w:val="00305215"/>
    <w:rsid w:val="00306CEE"/>
    <w:rsid w:val="0032070C"/>
    <w:rsid w:val="00331B16"/>
    <w:rsid w:val="00343A45"/>
    <w:rsid w:val="00366DD7"/>
    <w:rsid w:val="003736CF"/>
    <w:rsid w:val="00381FE6"/>
    <w:rsid w:val="00387E20"/>
    <w:rsid w:val="003D0220"/>
    <w:rsid w:val="003D6DB6"/>
    <w:rsid w:val="003F04EF"/>
    <w:rsid w:val="0040362B"/>
    <w:rsid w:val="00430B11"/>
    <w:rsid w:val="0043398E"/>
    <w:rsid w:val="00440732"/>
    <w:rsid w:val="00443DC8"/>
    <w:rsid w:val="00454BDD"/>
    <w:rsid w:val="004C0A3D"/>
    <w:rsid w:val="004F3019"/>
    <w:rsid w:val="005054F1"/>
    <w:rsid w:val="005060D9"/>
    <w:rsid w:val="005115E0"/>
    <w:rsid w:val="005119CE"/>
    <w:rsid w:val="0057290A"/>
    <w:rsid w:val="005A222B"/>
    <w:rsid w:val="005A263B"/>
    <w:rsid w:val="005B1150"/>
    <w:rsid w:val="005F2ABF"/>
    <w:rsid w:val="005F4988"/>
    <w:rsid w:val="005F6526"/>
    <w:rsid w:val="006170BC"/>
    <w:rsid w:val="00642A87"/>
    <w:rsid w:val="0064590D"/>
    <w:rsid w:val="0065510A"/>
    <w:rsid w:val="00664C26"/>
    <w:rsid w:val="0066703A"/>
    <w:rsid w:val="0068742B"/>
    <w:rsid w:val="006B2E3E"/>
    <w:rsid w:val="006C6B45"/>
    <w:rsid w:val="006D1CD4"/>
    <w:rsid w:val="006D2033"/>
    <w:rsid w:val="006E3618"/>
    <w:rsid w:val="00723816"/>
    <w:rsid w:val="00737770"/>
    <w:rsid w:val="00794D14"/>
    <w:rsid w:val="007C32A8"/>
    <w:rsid w:val="007E22C6"/>
    <w:rsid w:val="007E601F"/>
    <w:rsid w:val="007E77EF"/>
    <w:rsid w:val="007F0C41"/>
    <w:rsid w:val="008033A0"/>
    <w:rsid w:val="00812401"/>
    <w:rsid w:val="00815ADB"/>
    <w:rsid w:val="00824D04"/>
    <w:rsid w:val="00827FFB"/>
    <w:rsid w:val="0083491F"/>
    <w:rsid w:val="008473A5"/>
    <w:rsid w:val="00853693"/>
    <w:rsid w:val="008A1096"/>
    <w:rsid w:val="008A362E"/>
    <w:rsid w:val="008B2083"/>
    <w:rsid w:val="008C098C"/>
    <w:rsid w:val="008C1240"/>
    <w:rsid w:val="009144DD"/>
    <w:rsid w:val="00945DE6"/>
    <w:rsid w:val="00956160"/>
    <w:rsid w:val="009650FD"/>
    <w:rsid w:val="00985EE1"/>
    <w:rsid w:val="009A4ACB"/>
    <w:rsid w:val="009A4B99"/>
    <w:rsid w:val="009B6841"/>
    <w:rsid w:val="009F4311"/>
    <w:rsid w:val="00A35CE1"/>
    <w:rsid w:val="00A403A9"/>
    <w:rsid w:val="00A44DF2"/>
    <w:rsid w:val="00A450E4"/>
    <w:rsid w:val="00A459C9"/>
    <w:rsid w:val="00A514CA"/>
    <w:rsid w:val="00A56649"/>
    <w:rsid w:val="00A83859"/>
    <w:rsid w:val="00AC0F69"/>
    <w:rsid w:val="00AD2408"/>
    <w:rsid w:val="00B76F79"/>
    <w:rsid w:val="00B914E8"/>
    <w:rsid w:val="00B97762"/>
    <w:rsid w:val="00BC5D9F"/>
    <w:rsid w:val="00BD607A"/>
    <w:rsid w:val="00BE57EB"/>
    <w:rsid w:val="00BF1C3F"/>
    <w:rsid w:val="00BF3A7B"/>
    <w:rsid w:val="00C03417"/>
    <w:rsid w:val="00C07794"/>
    <w:rsid w:val="00C2452B"/>
    <w:rsid w:val="00C26C7E"/>
    <w:rsid w:val="00C31A45"/>
    <w:rsid w:val="00C7316E"/>
    <w:rsid w:val="00C908CF"/>
    <w:rsid w:val="00C92CEF"/>
    <w:rsid w:val="00D03C00"/>
    <w:rsid w:val="00D10731"/>
    <w:rsid w:val="00D126DF"/>
    <w:rsid w:val="00D13E94"/>
    <w:rsid w:val="00D27AA9"/>
    <w:rsid w:val="00D45A76"/>
    <w:rsid w:val="00D62C7B"/>
    <w:rsid w:val="00D958CB"/>
    <w:rsid w:val="00DA2534"/>
    <w:rsid w:val="00DB6B26"/>
    <w:rsid w:val="00DD372E"/>
    <w:rsid w:val="00DD575B"/>
    <w:rsid w:val="00E04318"/>
    <w:rsid w:val="00E25F8B"/>
    <w:rsid w:val="00E35ECC"/>
    <w:rsid w:val="00E42388"/>
    <w:rsid w:val="00E47301"/>
    <w:rsid w:val="00E64AA5"/>
    <w:rsid w:val="00E70E28"/>
    <w:rsid w:val="00E73AA7"/>
    <w:rsid w:val="00E73AFA"/>
    <w:rsid w:val="00EC1ED9"/>
    <w:rsid w:val="00ED5861"/>
    <w:rsid w:val="00EE4185"/>
    <w:rsid w:val="00F31D11"/>
    <w:rsid w:val="00F349F3"/>
    <w:rsid w:val="00F5158A"/>
    <w:rsid w:val="00F56B8E"/>
    <w:rsid w:val="00F65E09"/>
    <w:rsid w:val="00F711DC"/>
    <w:rsid w:val="00FC7DDA"/>
    <w:rsid w:val="00FF1092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0606005"/>
  <w15:chartTrackingRefBased/>
  <w15:docId w15:val="{6474A1E3-1AFB-40DA-AE4D-73314DF7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210"/>
    <w:pPr>
      <w:spacing w:after="0" w:line="360" w:lineRule="auto"/>
      <w:jc w:val="both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2C6"/>
    <w:pPr>
      <w:keepNext/>
      <w:keepLines/>
      <w:numPr>
        <w:numId w:val="21"/>
      </w:numPr>
      <w:spacing w:before="240" w:line="240" w:lineRule="auto"/>
      <w:ind w:left="357" w:hanging="357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401"/>
    <w:pPr>
      <w:keepNext/>
      <w:keepLines/>
      <w:spacing w:before="40"/>
      <w:outlineLvl w:val="1"/>
    </w:pPr>
    <w:rPr>
      <w:rFonts w:eastAsiaTheme="majorEastAsia" w:cstheme="majorBidi"/>
      <w:b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2C6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2401"/>
    <w:rPr>
      <w:rFonts w:ascii="Arial" w:eastAsiaTheme="majorEastAsia" w:hAnsi="Arial" w:cstheme="majorBidi"/>
      <w:b/>
      <w:i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023C1"/>
    <w:pPr>
      <w:tabs>
        <w:tab w:val="center" w:pos="4513"/>
        <w:tab w:val="right" w:pos="9026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023C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023C1"/>
    <w:pPr>
      <w:tabs>
        <w:tab w:val="center" w:pos="4513"/>
        <w:tab w:val="right" w:pos="9026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23C1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240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40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812401"/>
    <w:pPr>
      <w:spacing w:before="200" w:after="160"/>
      <w:ind w:left="720" w:right="864"/>
      <w:jc w:val="left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401"/>
    <w:rPr>
      <w:rFonts w:ascii="Arial" w:hAnsi="Arial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9F4311"/>
    <w:pPr>
      <w:spacing w:line="240" w:lineRule="auto"/>
      <w:ind w:left="720"/>
      <w:jc w:val="left"/>
    </w:pPr>
    <w:rPr>
      <w:rFonts w:ascii="Univers" w:hAnsi="Univers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311"/>
    <w:pPr>
      <w:spacing w:line="240" w:lineRule="auto"/>
      <w:jc w:val="left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11"/>
    <w:rPr>
      <w:rFonts w:ascii="Tahoma" w:eastAsiaTheme="minorEastAsi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4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311"/>
    <w:pPr>
      <w:spacing w:after="200" w:line="240" w:lineRule="auto"/>
      <w:jc w:val="left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311"/>
    <w:rPr>
      <w:rFonts w:eastAsiaTheme="minorEastAsia"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311"/>
    <w:rPr>
      <w:rFonts w:eastAsiaTheme="minorEastAsia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311"/>
    <w:rPr>
      <w:b/>
      <w:bCs/>
    </w:rPr>
  </w:style>
  <w:style w:type="character" w:styleId="Hyperlink">
    <w:name w:val="Hyperlink"/>
    <w:basedOn w:val="DefaultParagraphFont"/>
    <w:uiPriority w:val="99"/>
    <w:unhideWhenUsed/>
    <w:rsid w:val="009F4311"/>
    <w:rPr>
      <w:color w:val="0000FF" w:themeColor="hyperlink"/>
      <w:u w:val="single"/>
    </w:rPr>
  </w:style>
  <w:style w:type="paragraph" w:customStyle="1" w:styleId="legrhs">
    <w:name w:val="legrhs"/>
    <w:basedOn w:val="Normal"/>
    <w:rsid w:val="009F43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4F3019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F3019"/>
    <w:rPr>
      <w:b/>
      <w:bCs/>
    </w:rPr>
  </w:style>
  <w:style w:type="table" w:styleId="ListTable3-Accent1">
    <w:name w:val="List Table 3 Accent 1"/>
    <w:basedOn w:val="TableNormal"/>
    <w:uiPriority w:val="48"/>
    <w:rsid w:val="00A35CE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A35CE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5A2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A26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gc">
    <w:name w:val="_tgc"/>
    <w:basedOn w:val="DefaultParagraphFont"/>
    <w:rsid w:val="007E77EF"/>
  </w:style>
  <w:style w:type="paragraph" w:styleId="TOCHeading">
    <w:name w:val="TOC Heading"/>
    <w:basedOn w:val="Heading1"/>
    <w:next w:val="Normal"/>
    <w:uiPriority w:val="39"/>
    <w:unhideWhenUsed/>
    <w:qFormat/>
    <w:rsid w:val="000C2210"/>
    <w:pPr>
      <w:numPr>
        <w:numId w:val="0"/>
      </w:numPr>
      <w:spacing w:line="259" w:lineRule="auto"/>
      <w:jc w:val="left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C2210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144DD"/>
    <w:pPr>
      <w:tabs>
        <w:tab w:val="left" w:pos="440"/>
        <w:tab w:val="right" w:leader="dot" w:pos="9016"/>
      </w:tabs>
      <w:spacing w:after="100"/>
      <w:jc w:val="left"/>
    </w:pPr>
    <w:rPr>
      <w:rFonts w:eastAsiaTheme="minorEastAsia" w:cs="Arial"/>
      <w:noProof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C2210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Revision">
    <w:name w:val="Revision"/>
    <w:hidden/>
    <w:uiPriority w:val="99"/>
    <w:semiHidden/>
    <w:rsid w:val="009144DD"/>
    <w:pPr>
      <w:spacing w:after="0" w:line="240" w:lineRule="auto"/>
    </w:pPr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704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951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1371</Words>
  <Characters>7815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Knight</dc:creator>
  <cp:keywords/>
  <dc:description/>
  <cp:lastModifiedBy>Janice Shields</cp:lastModifiedBy>
  <cp:revision>2</cp:revision>
  <cp:lastPrinted>2018-02-06T17:06:00Z</cp:lastPrinted>
  <dcterms:created xsi:type="dcterms:W3CDTF">2024-06-05T08:45:00Z</dcterms:created>
  <dcterms:modified xsi:type="dcterms:W3CDTF">2024-06-05T08:45:00Z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0x01010005D35F74B8C6B74EA610D24855733015</vt:lpwstr>
  </property>
</Properties>
</file>